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horzAnchor="margin" w:tblpXSpec="center" w:tblpY="2881"/>
        <w:tblW w:w="4000" w:type="pct"/>
        <w:tblBorders>
          <w:left w:val="single" w:sz="18" w:space="0" w:color="D34817" w:themeColor="accent1"/>
        </w:tblBorders>
        <w:tblLook w:val="04A0" w:firstRow="1" w:lastRow="0" w:firstColumn="1" w:lastColumn="0" w:noHBand="0" w:noVBand="1"/>
      </w:tblPr>
      <w:tblGrid>
        <w:gridCol w:w="7238"/>
      </w:tblGrid>
      <w:tr w:rsidR="00E15E33" w:rsidRPr="000A68AE" w14:paraId="1328A1EC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51E6827C" w14:textId="77777777" w:rsidR="00E15E33" w:rsidRPr="000A68AE" w:rsidRDefault="00F5054A" w:rsidP="00D74CD3">
            <w:pPr>
              <w:pStyle w:val="Bezriadkovania"/>
              <w:rPr>
                <w:rFonts w:ascii="Century Gothic" w:eastAsiaTheme="majorEastAsia" w:hAnsi="Century Gothic" w:cstheme="majorBidi"/>
              </w:rPr>
            </w:pPr>
            <w:sdt>
              <w:sdtPr>
                <w:rPr>
                  <w:rFonts w:ascii="Century Gothic" w:eastAsiaTheme="majorEastAsia" w:hAnsi="Century Gothic" w:cstheme="majorBidi"/>
                </w:rPr>
                <w:alias w:val="Spoločnosť"/>
                <w:id w:val="13406915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32"/>
                  <w:szCs w:val="32"/>
                </w:rPr>
              </w:sdtEndPr>
              <w:sdtContent>
                <w:r w:rsidR="00E15E33" w:rsidRPr="000A68AE">
                  <w:rPr>
                    <w:rFonts w:ascii="Century Gothic" w:eastAsiaTheme="majorEastAsia" w:hAnsi="Century Gothic" w:cstheme="majorBidi"/>
                    <w:sz w:val="32"/>
                    <w:szCs w:val="32"/>
                  </w:rPr>
                  <w:t>VARGA ELEKTRO</w:t>
                </w:r>
              </w:sdtContent>
            </w:sdt>
          </w:p>
        </w:tc>
      </w:tr>
      <w:tr w:rsidR="00E15E33" w:rsidRPr="000A68AE" w14:paraId="46394646" w14:textId="77777777">
        <w:tc>
          <w:tcPr>
            <w:tcW w:w="7672" w:type="dxa"/>
          </w:tcPr>
          <w:sdt>
            <w:sdtPr>
              <w:rPr>
                <w:rFonts w:ascii="Century Gothic" w:eastAsiaTheme="majorEastAsia" w:hAnsi="Century Gothic" w:cstheme="majorBidi"/>
                <w:color w:val="D34817" w:themeColor="accent1"/>
                <w:sz w:val="28"/>
                <w:szCs w:val="28"/>
              </w:rPr>
              <w:alias w:val="Nadpis"/>
              <w:id w:val="13406919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p w14:paraId="18D88A2B" w14:textId="77777777" w:rsidR="00E15E33" w:rsidRPr="000A68AE" w:rsidRDefault="005F2765" w:rsidP="005F2765">
                <w:pPr>
                  <w:pStyle w:val="Bezriadkovania"/>
                  <w:rPr>
                    <w:rFonts w:ascii="Century Gothic" w:eastAsiaTheme="majorEastAsia" w:hAnsi="Century Gothic" w:cstheme="majorBidi"/>
                    <w:color w:val="D34817" w:themeColor="accent1"/>
                    <w:sz w:val="80"/>
                    <w:szCs w:val="80"/>
                  </w:rPr>
                </w:pPr>
                <w:r w:rsidRPr="000A68AE">
                  <w:rPr>
                    <w:rFonts w:ascii="Century Gothic" w:eastAsiaTheme="majorEastAsia" w:hAnsi="Century Gothic" w:cstheme="majorBidi"/>
                    <w:color w:val="D34817" w:themeColor="accent1"/>
                    <w:sz w:val="28"/>
                    <w:szCs w:val="28"/>
                  </w:rPr>
                  <w:t>Technická správa</w:t>
                </w:r>
              </w:p>
            </w:sdtContent>
          </w:sdt>
        </w:tc>
      </w:tr>
      <w:tr w:rsidR="00E15E33" w:rsidRPr="000A68AE" w14:paraId="0DEB47B5" w14:textId="77777777">
        <w:sdt>
          <w:sdtPr>
            <w:rPr>
              <w:rFonts w:ascii="Century Gothic" w:eastAsiaTheme="majorEastAsia" w:hAnsi="Century Gothic" w:cstheme="majorBidi"/>
            </w:rPr>
            <w:alias w:val="Podnadpis"/>
            <w:id w:val="13406923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1E49BD2E" w14:textId="77777777" w:rsidR="00E15E33" w:rsidRPr="000A68AE" w:rsidRDefault="00785A25" w:rsidP="00395B75">
                <w:pPr>
                  <w:pStyle w:val="Bezriadkovania"/>
                  <w:rPr>
                    <w:rFonts w:ascii="Century Gothic" w:eastAsiaTheme="majorEastAsia" w:hAnsi="Century Gothic" w:cstheme="majorBidi"/>
                  </w:rPr>
                </w:pPr>
                <w:r w:rsidRPr="000A68AE">
                  <w:rPr>
                    <w:rFonts w:ascii="Century Gothic" w:eastAsiaTheme="majorEastAsia" w:hAnsi="Century Gothic" w:cstheme="majorBidi"/>
                  </w:rPr>
                  <w:t>Vyhradené technické zariadenie elektrické</w:t>
                </w:r>
              </w:p>
            </w:tc>
          </w:sdtContent>
        </w:sdt>
      </w:tr>
    </w:tbl>
    <w:p w14:paraId="162AB4DC" w14:textId="77777777" w:rsidR="00E15E33" w:rsidRPr="000A68AE" w:rsidRDefault="00D97A37">
      <w:pPr>
        <w:rPr>
          <w:rFonts w:ascii="Century Gothic" w:hAnsi="Century Gothic"/>
        </w:rPr>
      </w:pPr>
      <w:r w:rsidRPr="000A68AE">
        <w:rPr>
          <w:rFonts w:ascii="Century Gothic" w:hAnsi="Century Gothic"/>
          <w:noProof/>
          <w:color w:val="D34817" w:themeColor="accent1"/>
          <w:sz w:val="18"/>
          <w:szCs w:val="18"/>
          <w:lang w:eastAsia="sk-SK"/>
        </w:rPr>
        <w:drawing>
          <wp:anchor distT="0" distB="0" distL="114300" distR="114300" simplePos="0" relativeHeight="251656704" behindDoc="1" locked="0" layoutInCell="1" allowOverlap="1" wp14:anchorId="1B384C6E" wp14:editId="59D8E536">
            <wp:simplePos x="0" y="0"/>
            <wp:positionH relativeFrom="margin">
              <wp:align>right</wp:align>
            </wp:positionH>
            <wp:positionV relativeFrom="paragraph">
              <wp:posOffset>607</wp:posOffset>
            </wp:positionV>
            <wp:extent cx="1962860" cy="1294411"/>
            <wp:effectExtent l="0" t="0" r="0" b="1270"/>
            <wp:wrapNone/>
            <wp:docPr id="1" name="Obrázok 0" descr="Logo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860" cy="1294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1E50">
        <w:rPr>
          <w:rFonts w:ascii="Century Gothic" w:hAnsi="Century Gothic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70DE2CDE" wp14:editId="166C4234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931025" cy="10034905"/>
                <wp:effectExtent l="6985" t="6350" r="15240" b="7620"/>
                <wp:wrapNone/>
                <wp:docPr id="19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1025" cy="10034905"/>
                        </a:xfrm>
                        <a:prstGeom prst="roundRect">
                          <a:avLst>
                            <a:gd name="adj" fmla="val 4023"/>
                          </a:avLst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92000</wp14:pctWidth>
                </wp14:sizeRelH>
                <wp14:sizeRelV relativeFrom="page">
                  <wp14:pctHeight>94000</wp14:pctHeight>
                </wp14:sizeRelV>
              </wp:anchor>
            </w:drawing>
          </mc:Choice>
          <mc:Fallback>
            <w:pict>
              <v:roundrect w14:anchorId="502275CC" id="AutoShape 50" o:spid="_x0000_s1026" style="position:absolute;margin-left:0;margin-top:0;width:545.75pt;height:790.15pt;z-index:251659776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NqsqAIAAFoFAAAOAAAAZHJzL2Uyb0RvYy54bWysVNuO0zAQfUfiHyy/d3Np2m2jTVerXhDS&#10;AisWPsCNncbg2MF2my6If2c8SbtdeEGIPqSesX1mzpkZ39weG0UOwjppdEGTq5gSoUvDpd4V9POn&#10;zWhGifNMc6aMFgV9Eo7eLl6/uunaXKSmNooLSwBEu7xrC1p73+ZR5MpaNMxdmVZo2KyMbZgH0+4i&#10;blkH6I2K0jieRp2xvLWmFM6Bd9Vv0gXiV5Uo/YeqcsITVVDIzePX4ncbvtHihuU7y9palkMa7B+y&#10;aJjUEPQMtWKekb2Vf0A1srTGmcpflaaJTFXJUiAHYJPEv7F5rFkrkAuI49qzTO7/wZbvDw+WSA61&#10;m1OiWQM1utt7g6HJBAXqWpfDucf2wQaKrr035VdHtFnWTO/EnbWmqwXjkFYSBI1eXAiGg6tk270z&#10;HOAZwKNWx8o2ARBUIEcsydO5JOLoSQnO6XycxOmEkhL2kjgeZ/N4gkFYfrrfWuffCNOQsCioNXvN&#10;P0LlMQg73DuPleEDPca/UFI1Cup8YIpkcToeAIezEctPkOGiNhupFDaK0qSDNNLrOEZwZ5TkYRd1&#10;CT0rlsoSgC2oPyZ4Ru0b4N37gAD8+qYDP7Rm70cXhMW2DxAgIliX6MgKkwhSrzXHtWdS9Ws4r3RI&#10;A5QbGAcNsQd/zOP5eraeZaMsna5HWbxaje42y2w03STXk9V4tVyukp8h2yTLa8m50IHUaR6S7O/6&#10;bZjMvpPPE/GChbO77VkhFONM/Zls9DIN1AK4nP6RHfZYaKsw6S7fGv4ELWZNP+DwIMGiNvY7JR0M&#10;d0Hdtz2zghL1VkObzpMsC68BGtnkOgXDXu5sL3eYLgEKKkpJv1z6/gXZt1buaojUV1qbMDmV9KcZ&#10;6LMaBgIGGBkMj014IS5tPPX8JC5+AQAA//8DAFBLAwQUAAYACAAAACEAFpQAbd8AAAAHAQAADwAA&#10;AGRycy9kb3ducmV2LnhtbEyPzU7DMBCE75V4B2uRuLV2U7UqIU6FEDmhqj9w4ebE2yQkXkexmwae&#10;vi4XuKxmNauZb5PNaFo2YO9qSxLmMwEMqbC6plLCx3s2XQNzXpFWrSWU8I0ONundJFGxthc64HD0&#10;JQsh5GIlofK+izl3RYVGuZntkIJ3sr1RPqx9yXWvLiHctDwSYsWNqik0VKrDlwqL5ng2EraL/HW3&#10;/2y2dXP4iqLm55Rlb4OUD/fj8xMwj6P/O4YbfkCHNDDl9kzasVZCeMT/zpsnHudLYHlQy7VYAE8T&#10;/p8/vQIAAP//AwBQSwECLQAUAAYACAAAACEAtoM4kv4AAADhAQAAEwAAAAAAAAAAAAAAAAAAAAAA&#10;W0NvbnRlbnRfVHlwZXNdLnhtbFBLAQItABQABgAIAAAAIQA4/SH/1gAAAJQBAAALAAAAAAAAAAAA&#10;AAAAAC8BAABfcmVscy8ucmVsc1BLAQItABQABgAIAAAAIQDhWNqsqAIAAFoFAAAOAAAAAAAAAAAA&#10;AAAAAC4CAABkcnMvZTJvRG9jLnhtbFBLAQItABQABgAIAAAAIQAWlABt3wAAAAcBAAAPAAAAAAAA&#10;AAAAAAAAAAIFAABkcnMvZG93bnJldi54bWxQSwUGAAAAAAQABADzAAAADgYAAAAA&#10;" o:allowincell="f" filled="f" fillcolor="black" strokecolor="black [3213]" strokeweight="1pt">
                <w10:wrap anchorx="page" anchory="page"/>
              </v:roundrect>
            </w:pict>
          </mc:Fallback>
        </mc:AlternateContent>
      </w:r>
    </w:p>
    <w:p w14:paraId="7F69280C" w14:textId="77777777" w:rsidR="00E15E33" w:rsidRPr="000A68AE" w:rsidRDefault="00E15E33">
      <w:pPr>
        <w:rPr>
          <w:rFonts w:ascii="Century Gothic" w:hAnsi="Century Gothic"/>
        </w:rPr>
      </w:pPr>
    </w:p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257"/>
      </w:tblGrid>
      <w:tr w:rsidR="00E15E33" w:rsidRPr="000A68AE" w14:paraId="23480811" w14:textId="7777777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032432F" w14:textId="77777777" w:rsidR="00E15E33" w:rsidRPr="000A68AE" w:rsidRDefault="00E15E33">
            <w:pPr>
              <w:pStyle w:val="Bezriadkovania"/>
              <w:rPr>
                <w:rFonts w:ascii="Century Gothic" w:hAnsi="Century Gothic"/>
                <w:color w:val="D34817" w:themeColor="accent1"/>
                <w:sz w:val="18"/>
                <w:szCs w:val="18"/>
              </w:rPr>
            </w:pPr>
          </w:p>
        </w:tc>
      </w:tr>
    </w:tbl>
    <w:p w14:paraId="1D6A2B2D" w14:textId="77777777" w:rsidR="00E15E33" w:rsidRPr="000A68AE" w:rsidRDefault="00E15E33">
      <w:pPr>
        <w:rPr>
          <w:rFonts w:ascii="Century Gothic" w:hAnsi="Century Gothic"/>
          <w:sz w:val="18"/>
          <w:szCs w:val="18"/>
        </w:rPr>
      </w:pPr>
    </w:p>
    <w:tbl>
      <w:tblPr>
        <w:tblpPr w:leftFromText="187" w:rightFromText="187" w:vertAnchor="page" w:horzAnchor="margin" w:tblpY="13863"/>
        <w:tblOverlap w:val="never"/>
        <w:tblW w:w="3516" w:type="pct"/>
        <w:tblLook w:val="04A0" w:firstRow="1" w:lastRow="0" w:firstColumn="1" w:lastColumn="0" w:noHBand="0" w:noVBand="1"/>
      </w:tblPr>
      <w:tblGrid>
        <w:gridCol w:w="6379"/>
      </w:tblGrid>
      <w:tr w:rsidR="00D97A37" w:rsidRPr="000A68AE" w14:paraId="7B16904F" w14:textId="77777777" w:rsidTr="00D97A37">
        <w:tc>
          <w:tcPr>
            <w:tcW w:w="6379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D072BA7" w14:textId="77777777" w:rsidR="00D97A37" w:rsidRPr="000A68AE" w:rsidRDefault="00F5054A" w:rsidP="00D97A37">
            <w:pPr>
              <w:pStyle w:val="Bezriadkovania"/>
              <w:rPr>
                <w:rFonts w:ascii="Century Gothic" w:hAnsi="Century Gothic"/>
                <w:sz w:val="18"/>
                <w:szCs w:val="18"/>
              </w:rPr>
            </w:pPr>
            <w:sdt>
              <w:sdtPr>
                <w:rPr>
                  <w:rFonts w:ascii="Century Gothic" w:hAnsi="Century Gothic"/>
                  <w:sz w:val="18"/>
                  <w:szCs w:val="18"/>
                </w:rPr>
                <w:alias w:val="Autor"/>
                <w:id w:val="15285821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 w:rsidR="00D97A37" w:rsidRPr="000A68AE">
                  <w:rPr>
                    <w:rFonts w:ascii="Century Gothic" w:hAnsi="Century Gothic"/>
                    <w:sz w:val="18"/>
                    <w:szCs w:val="18"/>
                  </w:rPr>
                  <w:t>VARGA ELEKTRO s. r. o., Ľ. Podjavorinskej 1061, 984 01 LUČENEC</w:t>
                </w:r>
              </w:sdtContent>
            </w:sdt>
          </w:p>
          <w:sdt>
            <w:sdtPr>
              <w:rPr>
                <w:rFonts w:ascii="Century Gothic" w:hAnsi="Century Gothic"/>
                <w:sz w:val="18"/>
                <w:szCs w:val="18"/>
              </w:rPr>
              <w:alias w:val="Dátum"/>
              <w:id w:val="13406932"/>
              <w:dataBinding w:prefixMappings="xmlns:ns0='http://schemas.microsoft.com/office/2006/coverPageProps'" w:xpath="/ns0:CoverPageProperties[1]/ns0:PublishDate[1]" w:storeItemID="{55AF091B-3C7A-41E3-B477-F2FDAA23CFDA}"/>
              <w:date w:fullDate="2022-04-12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7225206" w14:textId="6B8754BE" w:rsidR="00D97A37" w:rsidRPr="000A68AE" w:rsidRDefault="00953D0C" w:rsidP="00D97A37">
                <w:pPr>
                  <w:pStyle w:val="Bezriadkovania"/>
                  <w:rPr>
                    <w:rFonts w:ascii="Century Gothic" w:hAnsi="Century Gothic"/>
                    <w:color w:val="D34817" w:themeColor="accent1"/>
                    <w:sz w:val="18"/>
                    <w:szCs w:val="18"/>
                  </w:rPr>
                </w:pPr>
                <w:r>
                  <w:rPr>
                    <w:rFonts w:ascii="Century Gothic" w:hAnsi="Century Gothic"/>
                    <w:sz w:val="18"/>
                    <w:szCs w:val="18"/>
                  </w:rPr>
                  <w:t>12</w:t>
                </w:r>
                <w:r w:rsidR="006F144A">
                  <w:rPr>
                    <w:rFonts w:ascii="Century Gothic" w:hAnsi="Century Gothic"/>
                    <w:sz w:val="18"/>
                    <w:szCs w:val="18"/>
                  </w:rPr>
                  <w:t>.0</w:t>
                </w:r>
                <w:r w:rsidR="00E80784">
                  <w:rPr>
                    <w:rFonts w:ascii="Century Gothic" w:hAnsi="Century Gothic"/>
                    <w:sz w:val="18"/>
                    <w:szCs w:val="18"/>
                  </w:rPr>
                  <w:t>4</w:t>
                </w:r>
                <w:r w:rsidR="002F637C">
                  <w:rPr>
                    <w:rFonts w:ascii="Century Gothic" w:hAnsi="Century Gothic"/>
                    <w:sz w:val="18"/>
                    <w:szCs w:val="18"/>
                  </w:rPr>
                  <w:t>.202</w:t>
                </w:r>
                <w:r w:rsidR="00FD01A5">
                  <w:rPr>
                    <w:rFonts w:ascii="Century Gothic" w:hAnsi="Century Gothic"/>
                    <w:sz w:val="18"/>
                    <w:szCs w:val="18"/>
                  </w:rPr>
                  <w:t>2</w:t>
                </w:r>
              </w:p>
            </w:sdtContent>
          </w:sdt>
          <w:p w14:paraId="2AB19E67" w14:textId="77777777" w:rsidR="00D97A37" w:rsidRPr="000A68AE" w:rsidRDefault="00D97A37" w:rsidP="00D97A37">
            <w:pPr>
              <w:pStyle w:val="Bezriadkovania"/>
              <w:rPr>
                <w:rFonts w:ascii="Century Gothic" w:hAnsi="Century Gothic"/>
                <w:color w:val="D34817" w:themeColor="accent1"/>
                <w:sz w:val="18"/>
                <w:szCs w:val="18"/>
              </w:rPr>
            </w:pPr>
          </w:p>
        </w:tc>
      </w:tr>
      <w:tr w:rsidR="00D97A37" w:rsidRPr="000A68AE" w14:paraId="5EAD0CEC" w14:textId="77777777" w:rsidTr="00D97A37">
        <w:tc>
          <w:tcPr>
            <w:tcW w:w="6379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2BAB1E10" w14:textId="77777777" w:rsidR="00D97A37" w:rsidRPr="000A68AE" w:rsidRDefault="00D97A37" w:rsidP="00D97A37">
            <w:pPr>
              <w:pStyle w:val="Bezriadkovania"/>
              <w:rPr>
                <w:rFonts w:ascii="Century Gothic" w:hAnsi="Century Gothic"/>
                <w:color w:val="D34817" w:themeColor="accent1"/>
                <w:sz w:val="18"/>
                <w:szCs w:val="18"/>
              </w:rPr>
            </w:pPr>
          </w:p>
        </w:tc>
      </w:tr>
    </w:tbl>
    <w:p w14:paraId="2FD5B405" w14:textId="324694FB" w:rsidR="00E15E33" w:rsidRPr="000A68AE" w:rsidRDefault="00EA1E50">
      <w:pPr>
        <w:spacing w:after="200"/>
        <w:rPr>
          <w:rFonts w:ascii="Century Gothic" w:hAnsi="Century Gothic"/>
        </w:rPr>
      </w:pPr>
      <w:r>
        <w:rPr>
          <w:rFonts w:ascii="Century Gothic" w:hAnsi="Century Gothic"/>
          <w:b/>
          <w:bCs/>
          <w:smallCaps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061F50AF" wp14:editId="58CE4104">
                <wp:simplePos x="0" y="0"/>
                <wp:positionH relativeFrom="page">
                  <wp:posOffset>617220</wp:posOffset>
                </wp:positionH>
                <wp:positionV relativeFrom="page">
                  <wp:posOffset>5886450</wp:posOffset>
                </wp:positionV>
                <wp:extent cx="6361430" cy="1398905"/>
                <wp:effectExtent l="7620" t="9525" r="12700" b="10795"/>
                <wp:wrapSquare wrapText="bothSides"/>
                <wp:docPr id="1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1430" cy="1398905"/>
                        </a:xfrm>
                        <a:prstGeom prst="roundRect">
                          <a:avLst>
                            <a:gd name="adj" fmla="val 16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AB377A" w14:textId="77777777" w:rsidR="000014E6" w:rsidRPr="000014E6" w:rsidRDefault="000014E6" w:rsidP="000014E6">
                            <w:pPr>
                              <w:spacing w:after="0" w:line="360" w:lineRule="auto"/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</w:pPr>
                            <w:r w:rsidRPr="000014E6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Areálová prípojka a elektroinštalácia budovy skladu</w:t>
                            </w:r>
                          </w:p>
                          <w:p w14:paraId="51A712A5" w14:textId="2D4A65B1" w:rsidR="003F0B66" w:rsidRPr="007177D8" w:rsidRDefault="000014E6" w:rsidP="00E80784">
                            <w:pPr>
                              <w:spacing w:after="0" w:line="360" w:lineRule="auto"/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Elektrická prípojka NN, s</w:t>
                            </w:r>
                            <w:r w:rsidR="003F0B66" w:rsidRPr="001D4637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ilnoprúdová</w:t>
                            </w:r>
                            <w:r w:rsidR="003F0B66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 xml:space="preserve"> svetelná, zásuvková a motorická</w:t>
                            </w:r>
                            <w:r w:rsidR="003F0B66" w:rsidRPr="007177D8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 xml:space="preserve"> elektroinštalácia</w:t>
                            </w:r>
                            <w:r w:rsidR="003F0B66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,</w:t>
                            </w:r>
                            <w:r w:rsidR="003F0B66" w:rsidRPr="007177D8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F0B66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vonkajšia a vnútorná ochrana pred atmosférickými vplyvmi</w:t>
                            </w:r>
                          </w:p>
                          <w:p w14:paraId="6725237B" w14:textId="1A6D2E32" w:rsidR="003F0B66" w:rsidRPr="00C465FB" w:rsidRDefault="00FD01A5" w:rsidP="00FD01A5">
                            <w:pPr>
                              <w:spacing w:after="0" w:line="360" w:lineRule="auto"/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</w:pPr>
                            <w:r w:rsidRPr="00FD01A5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 xml:space="preserve">AGRORIS, </w:t>
                            </w:r>
                            <w:proofErr w:type="spellStart"/>
                            <w:r w:rsidRPr="00FD01A5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s.r.o</w:t>
                            </w:r>
                            <w:proofErr w:type="spellEnd"/>
                            <w:r w:rsidRPr="00FD01A5">
                              <w:rPr>
                                <w:rFonts w:ascii="Century Gothic" w:eastAsia="Verdana" w:hAnsi="Century Gothic" w:cs="Verdana"/>
                                <w:sz w:val="18"/>
                                <w:szCs w:val="18"/>
                              </w:rPr>
                              <w:t>.,  Potravinárska 3694, 979 01  Rimavská Sobota, IČO: 31 607 969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1F50AF" id="AutoShape 53" o:spid="_x0000_s1026" style="position:absolute;margin-left:48.6pt;margin-top:463.5pt;width:500.9pt;height:110.1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05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AfvRwIAAIMEAAAOAAAAZHJzL2Uyb0RvYy54bWysVNuO0zAQfUfiHyy/0yTdtruNNl2tuhQh&#10;LRex8AGu7TQBx2PGbtPy9YydbCnwhsiD5bmdmTnjye3dsTPsoNG3YCteTHLOtJWgWrur+JfPm1c3&#10;nPkgrBIGrK74SXt+t3r54rZ3pZ5CA0ZpZARifdm7ijchuDLLvGx0J/wEnLZkrAE7EUjEXaZQ9ITe&#10;mWya54usB1QOQWrvSfswGPkq4de1luFDXXsdmKk41RbSiencxjNb3Ypyh8I1rRzLEP9QRSdaS0nP&#10;UA8iCLbH9i+orpUIHuowkdBlUNet1KkH6qbI/+jmqRFOp16IHO/ONPn/ByvfH57cR4yle/cI8ptn&#10;FtaNsDt9jwh9o4WidEUkKuudL88BUfAUyrb9O1A0WrEPkDg41thFQOqOHRPVpzPV+hiYJOXialHM&#10;rmgikmzF1fJmmc9TDlE+hzv04Y2GjsVLxRH2Vn2igaYc4vDoQyJcMSu6mF595azuDI3vIAwrFvn1&#10;ckQcnTNRPmOmfsG0atMakwTcbdcGGYVWfJO+MdhfuhnL+oov59N5quI3W3qz+gwipNQ2FMnP7Dvi&#10;aAAv8vhFcFGSnp7noE8qKvEMQ4STdJk9UZAC41heW5XuQbRmuJO/seOc4mjiFvgyHLdHcozXLagT&#10;TQxh2APaW7o0gD8462kHKu6/7wVqzsxbS1NfFrNZXJokzObXUxLw0rK9tAgrCariMiBng7AOw6rt&#10;Hba7hnINdFi4p7dSt4HKSo9qqGsU6KWn1setjKt0KSevX/+O1U8AAAD//wMAUEsDBBQABgAIAAAA&#10;IQBHQUd24gAAAAwBAAAPAAAAZHJzL2Rvd25yZXYueG1sTI9BS8NAEIXvgv9hGcGL2N1GMSZmU6Qo&#10;7aEgjSJ4m2bHJJrdDdltG/+905Oe5g3zePO9YjHZXhxoDJ13GuYzBYJc7U3nGg1vr8/X9yBCRGew&#10;9440/FCARXl+VmBu/NFt6VDFRnCICzlqaGMccilD3ZLFMPMDOb59+tFi5HVspBnxyOG2l4lSd9Ji&#10;5/hDiwMtW6q/q73V4Cu//MLV5iXN1MfTZjus369Wa60vL6bHBxCRpvhnhhM+o0PJTDu/dyaIXkOW&#10;JuzkmaTc6WRQWcZqx2p+m96ALAv5v0T5CwAA//8DAFBLAQItABQABgAIAAAAIQC2gziS/gAAAOEB&#10;AAATAAAAAAAAAAAAAAAAAAAAAABbQ29udGVudF9UeXBlc10ueG1sUEsBAi0AFAAGAAgAAAAhADj9&#10;If/WAAAAlAEAAAsAAAAAAAAAAAAAAAAALwEAAF9yZWxzLy5yZWxzUEsBAi0AFAAGAAgAAAAhAJlo&#10;B+9HAgAAgwQAAA4AAAAAAAAAAAAAAAAALgIAAGRycy9lMm9Eb2MueG1sUEsBAi0AFAAGAAgAAAAh&#10;AEdBR3biAAAADAEAAA8AAAAAAAAAAAAAAAAAoQQAAGRycy9kb3ducmV2LnhtbFBLBQYAAAAABAAE&#10;APMAAACwBQAAAAA=&#10;" o:allowincell="f" strokecolor="#d34817 [3204]">
                <v:textbox>
                  <w:txbxContent>
                    <w:p w14:paraId="30AB377A" w14:textId="77777777" w:rsidR="000014E6" w:rsidRPr="000014E6" w:rsidRDefault="000014E6" w:rsidP="000014E6">
                      <w:pPr>
                        <w:spacing w:after="0" w:line="360" w:lineRule="auto"/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</w:pPr>
                      <w:r w:rsidRPr="000014E6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Areálová prípojka a elektroinštalácia budovy skladu</w:t>
                      </w:r>
                    </w:p>
                    <w:p w14:paraId="51A712A5" w14:textId="2D4A65B1" w:rsidR="003F0B66" w:rsidRPr="007177D8" w:rsidRDefault="000014E6" w:rsidP="00E80784">
                      <w:pPr>
                        <w:spacing w:after="0" w:line="360" w:lineRule="auto"/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Elektrická prípojka NN, s</w:t>
                      </w:r>
                      <w:r w:rsidR="003F0B66" w:rsidRPr="001D4637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ilnoprúdová</w:t>
                      </w:r>
                      <w:r w:rsidR="003F0B66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 xml:space="preserve"> svetelná, zásuvková a motorická</w:t>
                      </w:r>
                      <w:r w:rsidR="003F0B66" w:rsidRPr="007177D8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 xml:space="preserve"> elektroinštalácia</w:t>
                      </w:r>
                      <w:r w:rsidR="003F0B66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,</w:t>
                      </w:r>
                      <w:r w:rsidR="003F0B66" w:rsidRPr="007177D8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 xml:space="preserve"> </w:t>
                      </w:r>
                      <w:r w:rsidR="003F0B66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vonkajšia a vnútorná ochrana pred atmosférickými vplyvmi</w:t>
                      </w:r>
                    </w:p>
                    <w:p w14:paraId="6725237B" w14:textId="1A6D2E32" w:rsidR="003F0B66" w:rsidRPr="00C465FB" w:rsidRDefault="00FD01A5" w:rsidP="00FD01A5">
                      <w:pPr>
                        <w:spacing w:after="0" w:line="360" w:lineRule="auto"/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</w:pPr>
                      <w:r w:rsidRPr="00FD01A5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 xml:space="preserve">AGRORIS, </w:t>
                      </w:r>
                      <w:proofErr w:type="spellStart"/>
                      <w:r w:rsidRPr="00FD01A5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s.r.o</w:t>
                      </w:r>
                      <w:proofErr w:type="spellEnd"/>
                      <w:r w:rsidRPr="00FD01A5">
                        <w:rPr>
                          <w:rFonts w:ascii="Century Gothic" w:eastAsia="Verdana" w:hAnsi="Century Gothic" w:cs="Verdana"/>
                          <w:sz w:val="18"/>
                          <w:szCs w:val="18"/>
                        </w:rPr>
                        <w:t>.,  Potravinárska 3694, 979 01  Rimavská Sobota, IČO: 31 607 969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="00E15E33" w:rsidRPr="000A68AE">
        <w:rPr>
          <w:rFonts w:ascii="Century Gothic" w:hAnsi="Century Gothic"/>
          <w:b/>
          <w:bCs/>
          <w:smallCaps/>
        </w:rPr>
        <w:br w:type="page"/>
      </w:r>
    </w:p>
    <w:p w14:paraId="2504F6DD" w14:textId="77777777" w:rsidR="00B21B50" w:rsidRPr="000A68AE" w:rsidRDefault="00F5054A" w:rsidP="00B21B50">
      <w:pPr>
        <w:pStyle w:val="Nzov"/>
        <w:rPr>
          <w:rFonts w:ascii="Century Gothic" w:hAnsi="Century Gothic"/>
          <w:smallCaps w:val="0"/>
        </w:rPr>
      </w:pPr>
      <w:sdt>
        <w:sdtPr>
          <w:rPr>
            <w:rFonts w:ascii="Century Gothic" w:hAnsi="Century Gothic"/>
            <w:smallCaps w:val="0"/>
            <w:sz w:val="22"/>
            <w:szCs w:val="22"/>
          </w:rPr>
          <w:alias w:val="Názov"/>
          <w:tag w:val="Názov"/>
          <w:id w:val="11808329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B21B50" w:rsidRPr="000A68AE">
            <w:rPr>
              <w:rFonts w:ascii="Century Gothic" w:hAnsi="Century Gothic"/>
              <w:smallCaps w:val="0"/>
              <w:sz w:val="22"/>
              <w:szCs w:val="22"/>
            </w:rPr>
            <w:t>Technická správa</w:t>
          </w:r>
        </w:sdtContent>
      </w:sdt>
    </w:p>
    <w:p w14:paraId="0FBC3675" w14:textId="07EDE771" w:rsidR="00B21B50" w:rsidRPr="005C2D7F" w:rsidRDefault="00F5054A" w:rsidP="005C2D7F">
      <w:pPr>
        <w:pStyle w:val="Podtitul"/>
        <w:jc w:val="right"/>
        <w:rPr>
          <w:rFonts w:ascii="Century Gothic" w:hAnsi="Century Gothic"/>
        </w:rPr>
      </w:pPr>
      <w:sdt>
        <w:sdtPr>
          <w:rPr>
            <w:rFonts w:ascii="Century Gothic" w:hAnsi="Century Gothic"/>
            <w:sz w:val="16"/>
            <w:szCs w:val="18"/>
          </w:rPr>
          <w:alias w:val="Podtitul"/>
          <w:tag w:val="Podtitul"/>
          <w:id w:val="11808339"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B21B50" w:rsidRPr="000A68AE">
            <w:rPr>
              <w:rFonts w:ascii="Century Gothic" w:hAnsi="Century Gothic"/>
              <w:sz w:val="16"/>
              <w:szCs w:val="18"/>
            </w:rPr>
            <w:t>Vyhradené technické zariadenie elektrické</w:t>
          </w:r>
        </w:sdtContent>
      </w:sdt>
    </w:p>
    <w:p w14:paraId="4281EEF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OBSAH :</w:t>
      </w:r>
    </w:p>
    <w:p w14:paraId="0DB91FA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1FFD35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Základné údaje</w:t>
      </w:r>
    </w:p>
    <w:p w14:paraId="1E5B4E48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Predmet riešenia a rozsah technickej dokumentácie</w:t>
      </w:r>
    </w:p>
    <w:p w14:paraId="2FD6D0F0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Východzie podklady pri návrhu technickej dokumentácie</w:t>
      </w:r>
    </w:p>
    <w:p w14:paraId="5F1A442D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1.3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Rozsah technickej dokumentácie</w:t>
      </w:r>
    </w:p>
    <w:p w14:paraId="0DB66D02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1.4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Určenie vonkajších vplyvov</w:t>
      </w:r>
    </w:p>
    <w:p w14:paraId="2A80A677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1.5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Predpisy, normy a odkazy použité pri riešení technickej dokumentácie</w:t>
      </w:r>
    </w:p>
    <w:p w14:paraId="247EFAAC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1.6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Požiadavky na krytie elektrických predmetov</w:t>
      </w:r>
    </w:p>
    <w:p w14:paraId="3663715A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1.7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Požiadavky na skratovú bezpečnosť</w:t>
      </w:r>
    </w:p>
    <w:p w14:paraId="20004D82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1.8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Rozdelenie elektrických zariadení z hľadiska miery ohrozenia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  </w:t>
      </w:r>
    </w:p>
    <w:p w14:paraId="46AA3677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1.9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Ochranné pásma elektrických vedení</w:t>
      </w:r>
    </w:p>
    <w:p w14:paraId="0AF83C97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03919A9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Technické údaje</w:t>
      </w:r>
    </w:p>
    <w:p w14:paraId="599A5A0F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Napäťová sústava a ochrana pred úrazom elektrickým prúdom</w:t>
      </w:r>
    </w:p>
    <w:p w14:paraId="117DE06C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Vypínanie elektrickej energie počas požiaru</w:t>
      </w:r>
    </w:p>
    <w:p w14:paraId="25174316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2.3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Základné údaje o zdroji resp. o zdrojoch</w:t>
      </w:r>
    </w:p>
    <w:p w14:paraId="08757125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2.4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  <w:lang w:val="sk-SK"/>
        </w:rPr>
        <w:t>Požiadavky na záruku napájania</w:t>
      </w:r>
    </w:p>
    <w:p w14:paraId="1C825D3A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2.5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Údaje o výkone a energetická bilancia</w:t>
      </w:r>
    </w:p>
    <w:p w14:paraId="503F4A2B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2.6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Meranie spotreby elektrickej energie</w:t>
      </w:r>
    </w:p>
    <w:p w14:paraId="270D3421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95AE08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Technické riešenie</w:t>
      </w:r>
    </w:p>
    <w:p w14:paraId="49422CCB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Druhy vodičov, káblov a ich uloženie</w:t>
      </w:r>
    </w:p>
    <w:p w14:paraId="0ABD30F4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Dimenzovanie elektrických zariadení</w:t>
      </w:r>
    </w:p>
    <w:p w14:paraId="170BC5E1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3.3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Ochranné prístroje a káblové vedenia</w:t>
      </w:r>
    </w:p>
    <w:p w14:paraId="39B2F5EC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3.4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Prístupnosť k elektrickým zariadeniam</w:t>
      </w:r>
    </w:p>
    <w:p w14:paraId="21912685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3.5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Elektrická prípojka NN</w:t>
      </w:r>
    </w:p>
    <w:p w14:paraId="587F703E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3.6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Ochranné pospájanie</w:t>
      </w:r>
    </w:p>
    <w:p w14:paraId="2C01CFA5" w14:textId="0EA54549" w:rsidR="00B21B50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3.7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Silnoprúdová svetelná, zásuvková a motorická inštalácia</w:t>
      </w:r>
    </w:p>
    <w:p w14:paraId="5C87AD9A" w14:textId="0CE90056" w:rsidR="00B21B50" w:rsidRDefault="0044223D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D00441">
        <w:rPr>
          <w:rFonts w:ascii="Century Gothic" w:eastAsia="Verdana" w:hAnsi="Century Gothic" w:cs="Verdana"/>
          <w:sz w:val="16"/>
          <w:szCs w:val="16"/>
          <w:lang w:val="sk-SK"/>
        </w:rPr>
        <w:t>3.8</w:t>
      </w:r>
      <w:r w:rsidRPr="00D00441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Vonkajšia a vnútorná ochrana pred atmosférickými vplyvmi</w:t>
      </w:r>
    </w:p>
    <w:p w14:paraId="2C1AA27A" w14:textId="0912CAAA" w:rsidR="00EF3DD8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58F4B1EA" w14:textId="77777777" w:rsidR="00EF3DD8" w:rsidRPr="00686EBE" w:rsidRDefault="00EF3DD8" w:rsidP="00EF3DD8">
      <w:pPr>
        <w:pStyle w:val="Standard"/>
        <w:spacing w:line="36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bookmarkStart w:id="0" w:name="_Hlk23414939"/>
      <w:r w:rsidRPr="00686EB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4. </w:t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Ochrana životného prostredia</w:t>
      </w:r>
    </w:p>
    <w:p w14:paraId="3E5A40FD" w14:textId="77777777" w:rsidR="00EF3DD8" w:rsidRPr="00686EBE" w:rsidRDefault="00EF3DD8" w:rsidP="00EF3DD8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>4.1</w:t>
      </w: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ab/>
        <w:t>Ochrana z hľadiska štátnej správy na  úseku ochrany prírody a krajiny</w:t>
      </w:r>
    </w:p>
    <w:p w14:paraId="277C01BA" w14:textId="77777777" w:rsidR="00EF3DD8" w:rsidRDefault="00EF3DD8" w:rsidP="00EF3DD8">
      <w:pPr>
        <w:pStyle w:val="Standard"/>
        <w:spacing w:line="276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>4.2</w:t>
      </w:r>
      <w:r w:rsidRPr="00686EBE">
        <w:rPr>
          <w:rFonts w:ascii="Century Gothic" w:eastAsia="Verdana" w:hAnsi="Century Gothic" w:cs="Verdana"/>
          <w:sz w:val="16"/>
          <w:szCs w:val="16"/>
          <w:lang w:val="sk-SK"/>
        </w:rPr>
        <w:tab/>
        <w:t>Ochrana z hľadiska štátnej správy na úseku odpadového hospodárstva</w:t>
      </w:r>
      <w:bookmarkEnd w:id="0"/>
    </w:p>
    <w:p w14:paraId="5C1BE3C8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34FE4CA5" w14:textId="671EE77C" w:rsidR="00B21B50" w:rsidRPr="000A68AE" w:rsidRDefault="00EF3DD8" w:rsidP="00B21B50">
      <w:pPr>
        <w:spacing w:after="0" w:line="360" w:lineRule="auto"/>
        <w:rPr>
          <w:rFonts w:ascii="Century Gothic" w:hAnsi="Century Gothic"/>
          <w:sz w:val="16"/>
          <w:szCs w:val="16"/>
        </w:rPr>
      </w:pPr>
      <w:r>
        <w:rPr>
          <w:rFonts w:ascii="Century Gothic" w:eastAsia="Verdana" w:hAnsi="Century Gothic" w:cs="Verdana"/>
          <w:b/>
          <w:bCs/>
          <w:sz w:val="16"/>
          <w:szCs w:val="16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</w:rPr>
        <w:t>.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</w:rPr>
        <w:tab/>
        <w:t>Záver</w:t>
      </w:r>
    </w:p>
    <w:p w14:paraId="1ACF1961" w14:textId="418B21D3" w:rsidR="00B21B50" w:rsidRPr="000A68AE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.1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Vyhodnotenie neodstrániteľných nebezpečenstiev a neodstrániteľných ohrození</w:t>
      </w:r>
    </w:p>
    <w:p w14:paraId="160D6400" w14:textId="6226E3A2" w:rsidR="00B21B50" w:rsidRPr="000A68AE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.2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Podmienky uvedenia vyhradeného technického zariadenia do prevádzky</w:t>
      </w:r>
    </w:p>
    <w:p w14:paraId="1AC20B99" w14:textId="1DA5B16C" w:rsidR="00B21B50" w:rsidRPr="000A68AE" w:rsidRDefault="00EF3DD8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>.3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Záverečné ustanovenia</w:t>
      </w:r>
    </w:p>
    <w:p w14:paraId="2143BDE2" w14:textId="77777777" w:rsidR="00B21B50" w:rsidRPr="000A68AE" w:rsidRDefault="00B21B50" w:rsidP="00B21B50">
      <w:pPr>
        <w:spacing w:after="0" w:line="360" w:lineRule="auto"/>
        <w:ind w:firstLine="709"/>
        <w:rPr>
          <w:rFonts w:ascii="Century Gothic" w:eastAsia="Verdana" w:hAnsi="Century Gothic" w:cs="Verdana"/>
          <w:b/>
          <w:bCs/>
          <w:sz w:val="16"/>
          <w:szCs w:val="16"/>
        </w:rPr>
      </w:pPr>
    </w:p>
    <w:p w14:paraId="3ED83DA6" w14:textId="77777777" w:rsidR="00B21B50" w:rsidRPr="000A68AE" w:rsidRDefault="00B21B50" w:rsidP="00B21B50">
      <w:pPr>
        <w:spacing w:after="0" w:line="360" w:lineRule="auto"/>
        <w:ind w:firstLine="709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</w:rPr>
        <w:t>Prílohy</w:t>
      </w:r>
    </w:p>
    <w:p w14:paraId="08C1EC24" w14:textId="77777777" w:rsidR="00B21B50" w:rsidRPr="000A68AE" w:rsidRDefault="00B21B50" w:rsidP="00B21B50">
      <w:pPr>
        <w:pStyle w:val="Standard"/>
        <w:spacing w:line="360" w:lineRule="auto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1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Protokol o určení vonkajších vplyvov</w:t>
      </w:r>
    </w:p>
    <w:p w14:paraId="2291C30C" w14:textId="77777777" w:rsidR="00EF3DD8" w:rsidRDefault="00B21B50" w:rsidP="00EF3DD8">
      <w:pPr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2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>Tabuľka zostavenia vonkajších vplyvov</w:t>
      </w:r>
    </w:p>
    <w:p w14:paraId="13BFC71C" w14:textId="57318A41" w:rsidR="00B21B50" w:rsidRPr="000A68AE" w:rsidRDefault="00B21B50" w:rsidP="00EF3DD8">
      <w:pPr>
        <w:rPr>
          <w:rFonts w:ascii="Century Gothic" w:eastAsia="Verdana" w:hAnsi="Century Gothic" w:cs="Verdana"/>
          <w:b/>
          <w:bCs/>
          <w:sz w:val="16"/>
          <w:szCs w:val="16"/>
          <w:u w:val="single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</w:rPr>
        <w:lastRenderedPageBreak/>
        <w:t>1.  ZÁKLADNÉ  ÚDAJE</w:t>
      </w:r>
    </w:p>
    <w:p w14:paraId="3F46394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040FB31C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1.1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Predmet riešenia technickej dokumentácie</w:t>
      </w:r>
    </w:p>
    <w:p w14:paraId="6956DEA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4A7E629" w14:textId="77777777" w:rsidR="00B21B50" w:rsidRDefault="00B21B50" w:rsidP="00B21B50">
      <w:pPr>
        <w:pStyle w:val="Standard"/>
        <w:tabs>
          <w:tab w:val="left" w:pos="4984"/>
        </w:tabs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Špecifikácia predmetu riešenia projektovej dokumentácie:</w:t>
      </w:r>
      <w:r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78358FA7" w14:textId="77777777" w:rsidR="00B21B50" w:rsidRPr="000A68AE" w:rsidRDefault="00B21B50" w:rsidP="00B21B50">
      <w:pPr>
        <w:pStyle w:val="Standard"/>
        <w:tabs>
          <w:tab w:val="left" w:pos="4984"/>
        </w:tabs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67CA2B38" w14:textId="24B30989" w:rsidR="001F070A" w:rsidRDefault="00B21B50" w:rsidP="002F637C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Stupeň PD: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SP</w:t>
      </w:r>
    </w:p>
    <w:p w14:paraId="7F1485E8" w14:textId="77777777" w:rsidR="000014E6" w:rsidRPr="000014E6" w:rsidRDefault="00B21B50" w:rsidP="000014E6">
      <w:pPr>
        <w:spacing w:after="0" w:line="240" w:lineRule="auto"/>
        <w:rPr>
          <w:rFonts w:ascii="Century Gothic" w:eastAsia="Verdana" w:hAnsi="Century Gothic" w:cs="Verdana"/>
          <w:sz w:val="18"/>
          <w:szCs w:val="18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Názov stavby: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0014E6" w:rsidRPr="000014E6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Areálová prípojka a elektroinštalácia budovy skladu</w:t>
      </w:r>
    </w:p>
    <w:p w14:paraId="3853029E" w14:textId="51621DCD" w:rsidR="00323690" w:rsidRDefault="00B21B50" w:rsidP="000014E6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Miesto stavby: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bookmarkStart w:id="1" w:name="_Hlk69108220"/>
      <w:r w:rsidR="00AB285A" w:rsidRPr="00AB285A">
        <w:rPr>
          <w:rFonts w:ascii="Century Gothic" w:eastAsia="Verdana" w:hAnsi="Century Gothic" w:cs="Verdana"/>
          <w:sz w:val="16"/>
          <w:szCs w:val="16"/>
          <w:lang w:val="sk-SK"/>
        </w:rPr>
        <w:t>obec/k.ú.: Ožďany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</w:p>
    <w:bookmarkEnd w:id="1"/>
    <w:p w14:paraId="54CD7310" w14:textId="77777777" w:rsidR="00953D0C" w:rsidRDefault="00B21B50" w:rsidP="00953D0C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Parcelné číslo: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953D0C" w:rsidRPr="00953D0C">
        <w:rPr>
          <w:rFonts w:ascii="Century Gothic" w:eastAsia="Verdana" w:hAnsi="Century Gothic" w:cs="Verdana"/>
          <w:sz w:val="16"/>
          <w:szCs w:val="16"/>
          <w:lang w:val="sk-SK"/>
        </w:rPr>
        <w:t>"E"- 2716/3, "E"- 2863/1, "E"- 2864, "E"- 2865/1</w:t>
      </w:r>
    </w:p>
    <w:p w14:paraId="68F1D09A" w14:textId="3F8E6535" w:rsidR="00B21B50" w:rsidRPr="000A68AE" w:rsidRDefault="00B21B50" w:rsidP="00953D0C">
      <w:pPr>
        <w:pStyle w:val="Standard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Okres: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Rimavská Sobota</w:t>
      </w:r>
    </w:p>
    <w:p w14:paraId="1FDCA400" w14:textId="1C935866" w:rsidR="00B21B50" w:rsidRPr="000A68AE" w:rsidRDefault="00B21B50" w:rsidP="00B21B50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Kraj: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AB285A">
        <w:rPr>
          <w:rFonts w:ascii="Century Gothic" w:eastAsia="Verdana" w:hAnsi="Century Gothic" w:cs="Verdana"/>
          <w:sz w:val="16"/>
          <w:szCs w:val="16"/>
        </w:rPr>
        <w:t>Banskobystrický</w:t>
      </w:r>
    </w:p>
    <w:p w14:paraId="496A224E" w14:textId="157FA237" w:rsidR="001F070A" w:rsidRDefault="00B21B50" w:rsidP="001F070A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Investor: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FD01A5" w:rsidRPr="00FD01A5">
        <w:rPr>
          <w:rFonts w:ascii="Century Gothic" w:eastAsia="Verdana" w:hAnsi="Century Gothic" w:cs="Verdana"/>
          <w:sz w:val="16"/>
          <w:szCs w:val="16"/>
        </w:rPr>
        <w:t xml:space="preserve">AGRORIS, </w:t>
      </w:r>
      <w:proofErr w:type="spellStart"/>
      <w:r w:rsidR="00FD01A5" w:rsidRPr="00FD01A5">
        <w:rPr>
          <w:rFonts w:ascii="Century Gothic" w:eastAsia="Verdana" w:hAnsi="Century Gothic" w:cs="Verdana"/>
          <w:sz w:val="16"/>
          <w:szCs w:val="16"/>
        </w:rPr>
        <w:t>s.r.o</w:t>
      </w:r>
      <w:proofErr w:type="spellEnd"/>
      <w:r w:rsidR="00FD01A5" w:rsidRPr="00FD01A5">
        <w:rPr>
          <w:rFonts w:ascii="Century Gothic" w:eastAsia="Verdana" w:hAnsi="Century Gothic" w:cs="Verdana"/>
          <w:sz w:val="16"/>
          <w:szCs w:val="16"/>
        </w:rPr>
        <w:t>.,  Potravinárska 3694, 979 01  Rimavská Sobota, IČO: 31 607 969</w:t>
      </w:r>
    </w:p>
    <w:p w14:paraId="190EA8EE" w14:textId="04A502D4" w:rsidR="00B21B50" w:rsidRPr="000A68AE" w:rsidRDefault="00B21B50" w:rsidP="001F070A">
      <w:pPr>
        <w:pStyle w:val="Bezriadkovania"/>
        <w:ind w:left="1418" w:hanging="1418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Projektant: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 xml:space="preserve">Bc. Stanislav Varga, autorizovaný stavebný inžinier, registračné číslo autorizačného osvedčenia: </w:t>
      </w:r>
      <w:r w:rsidRPr="000A68AE">
        <w:rPr>
          <w:rFonts w:ascii="Century Gothic" w:eastAsia="Verdana" w:hAnsi="Century Gothic" w:cs="Verdana"/>
          <w:bCs/>
          <w:sz w:val="16"/>
          <w:szCs w:val="16"/>
        </w:rPr>
        <w:t>5287*T*I4 Technické a technologické vybavenie stavieb</w:t>
      </w:r>
    </w:p>
    <w:p w14:paraId="62738003" w14:textId="77777777" w:rsidR="00B21B50" w:rsidRPr="000A68AE" w:rsidRDefault="00B21B50" w:rsidP="00B21B50">
      <w:pPr>
        <w:pStyle w:val="Standard"/>
        <w:ind w:left="1418" w:hanging="1418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Dodávateľ PD: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Oprávnená organizácia VARGA ELEKTRO s. r. o., Ľ. Podjavorinskej 1061, 984 01 Lučenec </w:t>
      </w:r>
    </w:p>
    <w:p w14:paraId="0402CCDC" w14:textId="41ECBBFA" w:rsidR="00B21B50" w:rsidRDefault="00B21B50" w:rsidP="00B21B50">
      <w:pPr>
        <w:pStyle w:val="Standard"/>
        <w:ind w:left="1418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Číslo oprávnenia 169/2/2013 – EZ – S, O (OU,R,M) – E1, A, B</w:t>
      </w:r>
    </w:p>
    <w:p w14:paraId="31F43266" w14:textId="13EA8AD7" w:rsidR="00FF51E7" w:rsidRPr="000A68AE" w:rsidRDefault="00FF51E7" w:rsidP="00FF51E7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Číslo zákazky:</w:t>
      </w:r>
      <w:r>
        <w:rPr>
          <w:rFonts w:ascii="Century Gothic" w:eastAsia="Verdana" w:hAnsi="Century Gothic" w:cs="Verdana"/>
          <w:sz w:val="16"/>
          <w:szCs w:val="16"/>
          <w:lang w:val="sk-SK"/>
        </w:rPr>
        <w:tab/>
        <w:t>2</w:t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>
        <w:rPr>
          <w:rFonts w:ascii="Century Gothic" w:eastAsia="Verdana" w:hAnsi="Century Gothic" w:cs="Verdana"/>
          <w:sz w:val="16"/>
          <w:szCs w:val="16"/>
          <w:lang w:val="sk-SK"/>
        </w:rPr>
        <w:t>.</w:t>
      </w:r>
      <w:r w:rsidR="00FF6CD0">
        <w:rPr>
          <w:rFonts w:ascii="Century Gothic" w:eastAsia="Verdana" w:hAnsi="Century Gothic" w:cs="Verdana"/>
          <w:sz w:val="16"/>
          <w:szCs w:val="16"/>
          <w:lang w:val="sk-SK"/>
        </w:rPr>
        <w:t>04.</w:t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0</w:t>
      </w:r>
      <w:r w:rsidR="00953D0C">
        <w:rPr>
          <w:rFonts w:ascii="Century Gothic" w:eastAsia="Verdana" w:hAnsi="Century Gothic" w:cs="Verdana"/>
          <w:sz w:val="16"/>
          <w:szCs w:val="16"/>
          <w:lang w:val="sk-SK"/>
        </w:rPr>
        <w:t>5</w:t>
      </w:r>
    </w:p>
    <w:p w14:paraId="7A79B842" w14:textId="77777777" w:rsidR="00B21B50" w:rsidRPr="000A68AE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137D8B2B" w14:textId="77777777" w:rsidR="003F0B66" w:rsidRPr="000A68AE" w:rsidRDefault="003F0B66" w:rsidP="003F0B66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Projektová dokumentácia je spracovaná v rozsahu pre </w:t>
      </w:r>
      <w:r w:rsidRPr="000A68AE">
        <w:rPr>
          <w:rFonts w:ascii="Century Gothic" w:eastAsia="Verdana" w:hAnsi="Century Gothic" w:cs="Verdana"/>
          <w:b/>
          <w:sz w:val="16"/>
          <w:szCs w:val="16"/>
          <w:lang w:val="sk-SK"/>
        </w:rPr>
        <w:t>stavebné povolenie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 Nenahrádza realizačnú, výrobnú a dielenskú dokumentáciu pre realizáciu stavby!</w:t>
      </w:r>
    </w:p>
    <w:p w14:paraId="2732DC0C" w14:textId="72D0E185" w:rsidR="00B21B50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5268A48D" w14:textId="77777777" w:rsidR="003F0B66" w:rsidRPr="000A68AE" w:rsidRDefault="003F0B66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653087A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1.2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Východzie podklady pri návrhu technickej dokumentácie</w:t>
      </w:r>
    </w:p>
    <w:p w14:paraId="11D0327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7B2BAB54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- obhliadka stavebných objektov</w:t>
      </w:r>
    </w:p>
    <w:p w14:paraId="5558C201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- technická dokumentácia stavebnej časti</w:t>
      </w:r>
    </w:p>
    <w:p w14:paraId="49179061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- zákony, NV SR, vyhlášky v platnom znením, normy STN, EN, IEC</w:t>
      </w:r>
    </w:p>
    <w:p w14:paraId="280AC84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B25357" w14:textId="60F08F51" w:rsidR="00B21B50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1.3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Rozsah technickej dokumentácie</w:t>
      </w:r>
    </w:p>
    <w:p w14:paraId="07B713A2" w14:textId="77777777" w:rsidR="00323690" w:rsidRPr="000A68AE" w:rsidRDefault="0032369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3F6BA374" w14:textId="1862C572" w:rsidR="00B21B50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 xml:space="preserve">-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vnútorná a vonkajšia silnoprúdová inštalácia</w:t>
      </w:r>
    </w:p>
    <w:p w14:paraId="6E12C176" w14:textId="77777777" w:rsidR="00FF51E7" w:rsidRPr="000A68AE" w:rsidRDefault="00FF51E7" w:rsidP="00FF51E7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- vonkajšia a vnútorná ochrana pred atmosférickými vplyvmi</w:t>
      </w:r>
    </w:p>
    <w:p w14:paraId="4FB330E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Arial"/>
          <w:sz w:val="16"/>
          <w:szCs w:val="16"/>
          <w:lang w:val="sk-SK"/>
        </w:rPr>
      </w:pPr>
    </w:p>
    <w:p w14:paraId="2868334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1.4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Určenie vonkajších vplyvov</w:t>
      </w:r>
    </w:p>
    <w:p w14:paraId="40844CC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2E82AFFC" w14:textId="65E9041A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V priestore realizácie technickej dokumentácie sú vonkajšie vplyvy určené odbornou komisiou v zmysle  STN 33 2000-5-51 (33 2000). 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 xml:space="preserve">Vonkajšie vplyvy sú určené v protokole číslo </w:t>
      </w:r>
      <w:r w:rsidR="00AA131D">
        <w:rPr>
          <w:rFonts w:ascii="Century Gothic" w:eastAsia="Verdana" w:hAnsi="Century Gothic" w:cs="Arial"/>
          <w:sz w:val="16"/>
          <w:szCs w:val="16"/>
          <w:lang w:val="sk-SK"/>
        </w:rPr>
        <w:t>2</w:t>
      </w:r>
      <w:r w:rsidR="00FD01A5">
        <w:rPr>
          <w:rFonts w:ascii="Century Gothic" w:eastAsia="Verdana" w:hAnsi="Century Gothic" w:cs="Arial"/>
          <w:sz w:val="16"/>
          <w:szCs w:val="16"/>
          <w:lang w:val="sk-SK"/>
        </w:rPr>
        <w:t>2</w:t>
      </w:r>
      <w:r w:rsidR="00AA131D">
        <w:rPr>
          <w:rFonts w:ascii="Century Gothic" w:eastAsia="Verdana" w:hAnsi="Century Gothic" w:cs="Arial"/>
          <w:sz w:val="16"/>
          <w:szCs w:val="16"/>
          <w:lang w:val="sk-SK"/>
        </w:rPr>
        <w:t>.</w:t>
      </w:r>
      <w:r w:rsidR="00FF6CD0">
        <w:rPr>
          <w:rFonts w:ascii="Century Gothic" w:eastAsia="Verdana" w:hAnsi="Century Gothic" w:cs="Arial"/>
          <w:sz w:val="16"/>
          <w:szCs w:val="16"/>
          <w:lang w:val="sk-SK"/>
        </w:rPr>
        <w:t>04.</w:t>
      </w:r>
      <w:r w:rsidR="00FD01A5">
        <w:rPr>
          <w:rFonts w:ascii="Century Gothic" w:eastAsia="Verdana" w:hAnsi="Century Gothic" w:cs="Arial"/>
          <w:sz w:val="16"/>
          <w:szCs w:val="16"/>
          <w:lang w:val="sk-SK"/>
        </w:rPr>
        <w:t>0</w:t>
      </w:r>
      <w:r w:rsidR="00953D0C">
        <w:rPr>
          <w:rFonts w:ascii="Century Gothic" w:eastAsia="Verdana" w:hAnsi="Century Gothic" w:cs="Arial"/>
          <w:sz w:val="16"/>
          <w:szCs w:val="16"/>
          <w:lang w:val="sk-SK"/>
        </w:rPr>
        <w:t>5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 xml:space="preserve">.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Protokol o určení vonkajších vplyvov tvorí prílohu č. 1 a 2 technickej správy.</w:t>
      </w:r>
    </w:p>
    <w:p w14:paraId="66A61EC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0DF79608" w14:textId="77777777" w:rsidR="00B21B50" w:rsidRPr="000A68AE" w:rsidRDefault="00B21B50" w:rsidP="00B21B50">
      <w:pPr>
        <w:pStyle w:val="Nadpisregistr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1.5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>Predpisy, normy a odkazy použité pri riešení technickej dokumentácie</w:t>
      </w:r>
    </w:p>
    <w:p w14:paraId="6E436D4C" w14:textId="77777777" w:rsidR="00B21B50" w:rsidRPr="000A68AE" w:rsidRDefault="00B21B50" w:rsidP="00B21B50">
      <w:pPr>
        <w:pStyle w:val="Register1"/>
        <w:rPr>
          <w:rFonts w:ascii="Century Gothic" w:eastAsia="Verdana" w:hAnsi="Century Gothic" w:cs="Verdana"/>
          <w:sz w:val="16"/>
          <w:szCs w:val="16"/>
        </w:rPr>
      </w:pPr>
    </w:p>
    <w:p w14:paraId="2BC4E5E3" w14:textId="77777777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Technická dokumentácia je spracovaná na základe t. č. platných predpisov a noriem STN týkajúcich sa zariadení riešených v tomto projekte.</w:t>
      </w:r>
    </w:p>
    <w:p w14:paraId="3BB3F0E2" w14:textId="77777777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Jedná sa hlavne o nasledujúce normy:</w:t>
      </w:r>
    </w:p>
    <w:p w14:paraId="012CE985" w14:textId="77777777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Vyhláška MV SR 225/2012 Z. z.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ktorou sa mení a dopĺňa vyhláška Ministerstva vnútra Slovenskej republiky č. 94/2004 Z. z., ktorou sa ustanovujú technické požiadavky na protipožiarnu bezpečnosť pri výstavbe a pri užívaní stavieb v znení vyhlášky Ministerstva vnútra Slovenskej republiky č. 307/2007 Z. z.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</w:p>
    <w:p w14:paraId="33073782" w14:textId="77777777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NV 387/2006 Z. z.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o požiadavkách na zaistenie bezpečnostného a zdravotného označenia pri práci</w:t>
      </w:r>
    </w:p>
    <w:p w14:paraId="36E945CD" w14:textId="77777777" w:rsidR="00B21B50" w:rsidRPr="000A68AE" w:rsidRDefault="00F5054A" w:rsidP="00B21B50">
      <w:pPr>
        <w:pStyle w:val="Styl1"/>
        <w:ind w:left="2835" w:hanging="2835"/>
        <w:rPr>
          <w:rFonts w:ascii="Century Gothic" w:eastAsia="Verdana" w:hAnsi="Century Gothic" w:cs="Verdana"/>
          <w:sz w:val="16"/>
          <w:szCs w:val="16"/>
        </w:rPr>
      </w:pPr>
      <w:hyperlink r:id="rId15" w:history="1">
        <w:r w:rsidR="00B21B50" w:rsidRPr="000A68AE">
          <w:rPr>
            <w:rFonts w:ascii="Century Gothic" w:eastAsia="Verdana" w:hAnsi="Century Gothic" w:cs="Verdana"/>
            <w:kern w:val="0"/>
            <w:sz w:val="16"/>
            <w:szCs w:val="16"/>
          </w:rPr>
          <w:t>NV 245/2004 (04/2004)</w:t>
        </w:r>
      </w:hyperlink>
      <w:r w:rsidR="00B21B50" w:rsidRPr="000A68AE">
        <w:rPr>
          <w:rFonts w:ascii="Century Gothic" w:eastAsia="Verdana" w:hAnsi="Century Gothic" w:cs="Verdana"/>
          <w:kern w:val="0"/>
          <w:sz w:val="16"/>
          <w:szCs w:val="16"/>
        </w:rPr>
        <w:t xml:space="preserve"> </w:t>
      </w:r>
      <w:r w:rsidR="00B21B50"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o podrobnostiach o technických požiadavkách na výrobky z hľadiska</w:t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 xml:space="preserve"> elektromagnetickej kompatibility</w:t>
      </w:r>
    </w:p>
    <w:p w14:paraId="2E27AB11" w14:textId="7EA5230B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STN 92 0203 (92 0203)</w:t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Požiarna bezpečnosť stavieb. Trvalá dodávka elektrickej energie pri požiari</w:t>
      </w:r>
    </w:p>
    <w:p w14:paraId="42DA8863" w14:textId="1BD30809" w:rsidR="00B21B50" w:rsidRPr="000A68AE" w:rsidRDefault="00B21B50" w:rsidP="00B21B50">
      <w:pPr>
        <w:pStyle w:val="Styl1"/>
        <w:tabs>
          <w:tab w:val="left" w:pos="496"/>
        </w:tabs>
        <w:ind w:left="2835" w:hanging="2835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2000-1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kern w:val="0"/>
          <w:sz w:val="16"/>
          <w:szCs w:val="16"/>
        </w:rPr>
        <w:t>Elektrické inštalácie nízkeho napätia. Časť 1: Základné princípy, stanovenie všeobecných charakteristík, definície</w:t>
      </w:r>
    </w:p>
    <w:p w14:paraId="54AF164E" w14:textId="2042E0DB" w:rsidR="00B21B50" w:rsidRPr="000A68AE" w:rsidRDefault="00B21B50" w:rsidP="00B21B50">
      <w:pPr>
        <w:spacing w:after="0" w:line="240" w:lineRule="auto"/>
        <w:ind w:left="2835" w:hanging="2835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2000-4-41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  <w:t>Elektrické inštalácie nízkeho napätia. Časť 4-41: Zaistenie bezpečnosti. Ochrana pred zásahom elektrickým prúdom</w:t>
      </w:r>
    </w:p>
    <w:p w14:paraId="5BF78E18" w14:textId="254EE2E4" w:rsidR="00B21B50" w:rsidRPr="000A68AE" w:rsidRDefault="00B21B50" w:rsidP="00B21B50">
      <w:pPr>
        <w:spacing w:after="0" w:line="240" w:lineRule="auto"/>
        <w:ind w:left="2835" w:hanging="2835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2000-5-51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  <w:t>Elektrické inštalácie budov. Časť 5-51: Výber a stavba elektrických zariadení. Spoločné pravidlá</w:t>
      </w:r>
    </w:p>
    <w:p w14:paraId="43130DCE" w14:textId="600D350A" w:rsidR="00B21B50" w:rsidRPr="000A68AE" w:rsidRDefault="00B21B50" w:rsidP="00B21B50">
      <w:pPr>
        <w:spacing w:after="0" w:line="240" w:lineRule="auto"/>
        <w:ind w:left="2835" w:hanging="2835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2000-5-54 (33 2000)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 w:bidi="sk-SK"/>
        </w:rPr>
        <w:t>Elektrické inštalácie nízkeho napätia. Časť 5-54: Výber a stavba elektrických zariadení. Uzemňovacie sústavy a ochranné vodiče</w:t>
      </w:r>
    </w:p>
    <w:p w14:paraId="4D055E91" w14:textId="13AE43FD" w:rsidR="00B21B50" w:rsidRPr="000A68AE" w:rsidRDefault="00B21B50" w:rsidP="00B21B50">
      <w:pPr>
        <w:pStyle w:val="Standard"/>
        <w:ind w:left="2835" w:hanging="2835"/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2000-5-52 (33 2000)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 w:bidi="sk-SK"/>
        </w:rPr>
        <w:t>Elektrické inštalácie nízkeho napätia. Časť 5-52: Výber a stavba elektrických zariadení. Elektrické rozvody</w:t>
      </w:r>
    </w:p>
    <w:p w14:paraId="6209CC7F" w14:textId="56F06861" w:rsidR="00B21B50" w:rsidRPr="000A68AE" w:rsidRDefault="00F5054A" w:rsidP="00B21B50">
      <w:pPr>
        <w:pStyle w:val="Standard"/>
        <w:ind w:left="2127" w:hanging="2127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hyperlink r:id="rId16" w:history="1">
        <w:r w:rsidR="00B21B50" w:rsidRPr="000A68AE">
          <w:rPr>
            <w:rFonts w:ascii="Century Gothic" w:eastAsia="Verdana" w:hAnsi="Century Gothic" w:cs="Verdana"/>
            <w:sz w:val="16"/>
            <w:szCs w:val="16"/>
            <w:lang w:val="sk-SK"/>
          </w:rPr>
          <w:t>STN 33 1500 (33 1500)</w:t>
        </w:r>
      </w:hyperlink>
      <w:r w:rsidR="000840BA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Elektrotechnické predpisy. Revízie elektrických zariadení</w:t>
      </w:r>
    </w:p>
    <w:p w14:paraId="2CF70C97" w14:textId="7F247C60" w:rsidR="00B21B50" w:rsidRPr="000A68AE" w:rsidRDefault="00B21B50" w:rsidP="00B21B50">
      <w:pPr>
        <w:pStyle w:val="Standard"/>
        <w:ind w:left="2835" w:hanging="2835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2000-6 (33 2000)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Elektrotechnické predpisy. Elektrické zariadenia. Časť 6: Revízia. </w:t>
      </w:r>
    </w:p>
    <w:p w14:paraId="1CAAB847" w14:textId="41EBCED1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color w:val="auto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STN 33 2130/Z3 (33 2130)</w:t>
      </w:r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Elektrotechnické predpisy. Vnútorné elektrické rozvody</w:t>
      </w:r>
    </w:p>
    <w:p w14:paraId="5C6C30D7" w14:textId="698BC2CA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 xml:space="preserve">STN </w:t>
      </w:r>
      <w:hyperlink r:id="rId17" w:history="1">
        <w:r w:rsidRPr="000A68AE">
          <w:rPr>
            <w:rFonts w:ascii="Century Gothic" w:eastAsia="Verdana" w:hAnsi="Century Gothic" w:cs="Verdana"/>
            <w:sz w:val="16"/>
            <w:szCs w:val="16"/>
          </w:rPr>
          <w:t>IEC 61439-1 (35 7107)</w:t>
        </w:r>
      </w:hyperlink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 </w:t>
      </w:r>
      <w:r w:rsidRPr="000A68AE">
        <w:rPr>
          <w:rFonts w:ascii="Century Gothic" w:eastAsia="Verdana" w:hAnsi="Century Gothic" w:cs="Verdana"/>
          <w:sz w:val="16"/>
          <w:szCs w:val="16"/>
        </w:rPr>
        <w:tab/>
        <w:t>Nízkonapäťové rozvádzače. Časť 1: Všeobecné pravidlá</w:t>
      </w:r>
    </w:p>
    <w:p w14:paraId="3D9A9906" w14:textId="4D1050D3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color w:val="000000" w:themeColor="text1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 xml:space="preserve">STN </w:t>
      </w:r>
      <w:hyperlink r:id="rId18" w:history="1">
        <w:r w:rsidRPr="000A68AE">
          <w:rPr>
            <w:rFonts w:ascii="Century Gothic" w:eastAsia="Verdana" w:hAnsi="Century Gothic" w:cs="Verdana"/>
            <w:sz w:val="16"/>
            <w:szCs w:val="16"/>
            <w:lang w:val="sk-SK"/>
          </w:rPr>
          <w:t>IEC 61439-2 (35 7107)</w:t>
        </w:r>
      </w:hyperlink>
      <w:r w:rsidR="000840BA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 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Nízkonapäťové rozvádzače. Časť 2: Výkonové (priemyselné) rozvádzače</w:t>
      </w:r>
    </w:p>
    <w:p w14:paraId="6EED4AC0" w14:textId="31EE872F" w:rsidR="00B21B50" w:rsidRPr="000A68AE" w:rsidRDefault="00B21B50" w:rsidP="00B21B50">
      <w:pPr>
        <w:pStyle w:val="Standard"/>
        <w:ind w:left="2835" w:hanging="2835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EN 60439-3 (35 7107)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Rozvádzače NN. Časť 3: Osobitné požiadavky na rozvádzače NN inštalované na miestach prístupných laickej obsluhe pri ich používaní. </w:t>
      </w:r>
    </w:p>
    <w:p w14:paraId="2059A435" w14:textId="76F6A4AB" w:rsidR="00B21B50" w:rsidRPr="000A68AE" w:rsidRDefault="00B21B50" w:rsidP="00B21B50">
      <w:pPr>
        <w:pStyle w:val="Standard"/>
        <w:ind w:left="2835" w:hanging="2835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lastRenderedPageBreak/>
        <w:t>STN 33 2000-7-701 (33 2000)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Elektrické inštalácie nízkeho napätia. Časť 7-701: Požiadavky na osobitné inštalácie alebo priestory. Priestory s vaňou alebo sprchou</w:t>
      </w:r>
    </w:p>
    <w:p w14:paraId="29FD53DB" w14:textId="668D9D46" w:rsidR="00B21B50" w:rsidRPr="000A68AE" w:rsidRDefault="00B21B50" w:rsidP="00B21B50">
      <w:pPr>
        <w:spacing w:after="0" w:line="240" w:lineRule="auto"/>
        <w:ind w:left="2127" w:hanging="2127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STN 33 2312 (33 2312)</w:t>
      </w:r>
      <w:r w:rsidR="000840BA">
        <w:rPr>
          <w:rFonts w:ascii="Century Gothic" w:hAnsi="Century Gothic"/>
          <w:sz w:val="16"/>
          <w:szCs w:val="16"/>
        </w:rPr>
        <w:tab/>
      </w:r>
      <w:r w:rsidR="000840BA">
        <w:rPr>
          <w:rFonts w:ascii="Century Gothic" w:hAnsi="Century Gothic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Elektrotechnické predpisy. Elektrické zariadenia v horľavých látkach a na nich</w:t>
      </w:r>
    </w:p>
    <w:p w14:paraId="7686C0C9" w14:textId="323CB8BE" w:rsidR="00B21B50" w:rsidRPr="000A68AE" w:rsidRDefault="00B21B50" w:rsidP="00B21B50">
      <w:pPr>
        <w:spacing w:after="0" w:line="240" w:lineRule="auto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STN EN 12464-</w:t>
      </w:r>
      <w:r w:rsidRPr="000A68AE">
        <w:rPr>
          <w:rFonts w:ascii="Century Gothic" w:hAnsi="Century Gothic"/>
          <w:sz w:val="16"/>
          <w:szCs w:val="16"/>
        </w:rPr>
        <w:t xml:space="preserve">1 </w:t>
      </w:r>
      <w:hyperlink r:id="rId19" w:history="1">
        <w:r w:rsidRPr="000A68AE">
          <w:rPr>
            <w:rFonts w:ascii="Century Gothic" w:hAnsi="Century Gothic"/>
            <w:sz w:val="16"/>
            <w:szCs w:val="16"/>
          </w:rPr>
          <w:t>(36 0074)</w:t>
        </w:r>
      </w:hyperlink>
      <w:r w:rsidR="000840BA">
        <w:rPr>
          <w:rFonts w:ascii="Century Gothic" w:hAnsi="Century Gothic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Svetlo a osvetlenie. Osvetlenie pracovísk. Časť 1: Vnútorné pracoviská</w:t>
      </w:r>
    </w:p>
    <w:p w14:paraId="2A9EE31F" w14:textId="1ADCA78F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STN EN 1838 (36 0075)</w:t>
      </w:r>
      <w:r w:rsidR="000840BA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>Svetlo a osvetlenie. Núdzové osvetlenie</w:t>
      </w:r>
    </w:p>
    <w:p w14:paraId="2C7BD8BB" w14:textId="70C30FD1" w:rsidR="00B21B50" w:rsidRPr="000A68AE" w:rsidRDefault="00F5054A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0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62305-1 (34 1390)</w:t>
        </w:r>
      </w:hyperlink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1: Všeobecné princípy</w:t>
      </w:r>
    </w:p>
    <w:p w14:paraId="263647D1" w14:textId="32D70597" w:rsidR="00B21B50" w:rsidRPr="000A68AE" w:rsidRDefault="00F5054A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1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62305-2 (34 1390)</w:t>
        </w:r>
      </w:hyperlink>
      <w:r w:rsidR="000840BA">
        <w:rPr>
          <w:rFonts w:ascii="Century Gothic" w:eastAsia="Verdana" w:hAnsi="Century Gothic" w:cs="Verdana"/>
          <w:color w:val="auto"/>
          <w:sz w:val="16"/>
          <w:szCs w:val="16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2: Manažérstvo rizika</w:t>
      </w:r>
    </w:p>
    <w:p w14:paraId="0B6DD427" w14:textId="7199C51C" w:rsidR="00B21B50" w:rsidRPr="000A68AE" w:rsidRDefault="00F5054A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2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62305-3 (34 1390)</w:t>
        </w:r>
      </w:hyperlink>
      <w:r w:rsidR="000840BA">
        <w:rPr>
          <w:rFonts w:ascii="Century Gothic" w:eastAsia="Verdana" w:hAnsi="Century Gothic" w:cs="Verdana"/>
          <w:sz w:val="16"/>
          <w:szCs w:val="16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3: Hmotné škody na stavbách a ohrozenie života</w:t>
      </w:r>
    </w:p>
    <w:p w14:paraId="0F708AA0" w14:textId="12A9127F" w:rsidR="00B21B50" w:rsidRPr="000A68AE" w:rsidRDefault="00F5054A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hyperlink r:id="rId23" w:history="1">
        <w:r w:rsidR="00B21B50" w:rsidRPr="000A68AE">
          <w:rPr>
            <w:rFonts w:ascii="Century Gothic" w:eastAsia="Verdana" w:hAnsi="Century Gothic" w:cs="Verdana"/>
            <w:color w:val="auto"/>
            <w:kern w:val="3"/>
            <w:sz w:val="16"/>
            <w:szCs w:val="16"/>
            <w:lang w:eastAsia="sk-SK"/>
          </w:rPr>
          <w:t>STN EN 62305-4 (34 1390)</w:t>
        </w:r>
      </w:hyperlink>
      <w:r w:rsidR="000840BA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ab/>
      </w:r>
      <w:r w:rsidR="00B21B50" w:rsidRPr="000A68AE">
        <w:rPr>
          <w:rFonts w:ascii="Century Gothic" w:eastAsia="Verdana" w:hAnsi="Century Gothic" w:cs="Verdana"/>
          <w:sz w:val="16"/>
          <w:szCs w:val="16"/>
        </w:rPr>
        <w:tab/>
        <w:t>Ochrana pred bleskom. Časť 4: Elektrické a elektronické systémy v stavbách</w:t>
      </w:r>
    </w:p>
    <w:p w14:paraId="6B82E747" w14:textId="77777777" w:rsidR="00B21B50" w:rsidRPr="000A68AE" w:rsidRDefault="00B21B50" w:rsidP="00B21B50">
      <w:pPr>
        <w:pStyle w:val="Styl1"/>
        <w:tabs>
          <w:tab w:val="left" w:pos="496"/>
        </w:tabs>
        <w:rPr>
          <w:rFonts w:ascii="Century Gothic" w:eastAsia="Verdana" w:hAnsi="Century Gothic" w:cs="Verdana"/>
          <w:b/>
          <w:bCs/>
          <w:sz w:val="16"/>
          <w:szCs w:val="16"/>
        </w:rPr>
      </w:pPr>
    </w:p>
    <w:p w14:paraId="17EF6FC1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1.6 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Požiadavky na krytie elektrických predmetov</w:t>
      </w:r>
    </w:p>
    <w:p w14:paraId="579EF46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Arial"/>
          <w:sz w:val="16"/>
          <w:szCs w:val="16"/>
          <w:lang w:val="sk-SK"/>
        </w:rPr>
      </w:pP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ab/>
      </w:r>
    </w:p>
    <w:p w14:paraId="0812596D" w14:textId="72B42096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ab/>
        <w:t xml:space="preserve">V zmysle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STN 33 2000-5-51 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 xml:space="preserve">boli odbornou komisiou určené vonkajšie vplyvy prostredia pre elektrické zariadenia, </w:t>
      </w:r>
      <w:r w:rsidR="006237CE">
        <w:rPr>
          <w:rFonts w:ascii="Century Gothic" w:eastAsia="Verdana" w:hAnsi="Century Gothic" w:cs="Verdana"/>
          <w:sz w:val="16"/>
          <w:szCs w:val="16"/>
          <w:lang w:val="sk-SK"/>
        </w:rPr>
        <w:t>rozvádzač R</w:t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P1</w:t>
      </w:r>
      <w:r w:rsidR="00FF51E7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pre vnútornú a vonkajšiu silnoprúdovú inštaláciu a bleskozvod</w:t>
      </w:r>
      <w:r w:rsidRPr="000A68AE">
        <w:rPr>
          <w:rFonts w:ascii="Century Gothic" w:eastAsia="Verdana" w:hAnsi="Century Gothic" w:cs="Arial"/>
          <w:sz w:val="16"/>
          <w:szCs w:val="16"/>
          <w:lang w:val="sk-SK"/>
        </w:rPr>
        <w:t>.</w:t>
      </w:r>
    </w:p>
    <w:p w14:paraId="42FD6DCF" w14:textId="77777777" w:rsidR="00B21B50" w:rsidRPr="000A68AE" w:rsidRDefault="00B21B50" w:rsidP="00B21B50">
      <w:pPr>
        <w:pStyle w:val="Standard"/>
        <w:tabs>
          <w:tab w:val="left" w:pos="720"/>
        </w:tabs>
        <w:jc w:val="both"/>
        <w:rPr>
          <w:rFonts w:ascii="Century Gothic" w:hAnsi="Century Gothic" w:cs="Arial"/>
          <w:sz w:val="16"/>
          <w:szCs w:val="16"/>
          <w:lang w:val="sk-SK"/>
        </w:rPr>
      </w:pPr>
      <w:r w:rsidRPr="000A68AE">
        <w:rPr>
          <w:rFonts w:ascii="Century Gothic" w:hAnsi="Century Gothic" w:cs="Arial"/>
          <w:sz w:val="16"/>
          <w:szCs w:val="16"/>
          <w:lang w:val="sk-SK"/>
        </w:rPr>
        <w:tab/>
      </w:r>
    </w:p>
    <w:p w14:paraId="0F6A756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1.7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Požiadavky na skratovú bezpečnosť</w:t>
      </w:r>
    </w:p>
    <w:p w14:paraId="02274DD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38E1B48E" w14:textId="458D4BD4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Rozvádzač 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</w:t>
      </w:r>
      <w:r w:rsidR="00900931">
        <w:rPr>
          <w:rFonts w:ascii="Century Gothic" w:eastAsia="Verdana" w:hAnsi="Century Gothic" w:cs="Verdana"/>
          <w:sz w:val="16"/>
          <w:szCs w:val="16"/>
          <w:lang w:val="sk-SK"/>
        </w:rPr>
        <w:t>P</w:t>
      </w:r>
      <w:r w:rsidR="00953D0C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mus</w:t>
      </w:r>
      <w:r w:rsidR="00FF51E7">
        <w:rPr>
          <w:rFonts w:ascii="Century Gothic" w:eastAsia="Verdana" w:hAnsi="Century Gothic" w:cs="Verdana"/>
          <w:sz w:val="16"/>
          <w:szCs w:val="16"/>
          <w:lang w:val="sk-SK"/>
        </w:rPr>
        <w:t>í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mať skratovú odolnosť inštalovaných prístrojov, ale aj hlavných obvodov rozvádzača v súlade s STN IEC 60909-0 (33 3020), 60909-3 (33 3020), STN EN 60 865-1 (33 3040), STN 33 2000-4-43 (33 2000) a vyhlášky 59/82 Zb. § 194,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odst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 3.</w:t>
      </w:r>
    </w:p>
    <w:p w14:paraId="45D86CB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ACEF9F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1.8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Rozdelenie elektrických zariadení z hľadiska miery ohrozenia</w:t>
      </w:r>
    </w:p>
    <w:p w14:paraId="1157C0D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3A02012E" w14:textId="77777777" w:rsidR="00ED1599" w:rsidRPr="00287CBE" w:rsidRDefault="00ED1599" w:rsidP="00ED159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287CBE">
        <w:rPr>
          <w:rFonts w:ascii="Century Gothic" w:eastAsia="Verdana" w:hAnsi="Century Gothic" w:cs="Verdana"/>
          <w:sz w:val="16"/>
          <w:szCs w:val="16"/>
          <w:lang w:val="sk-SK"/>
        </w:rPr>
        <w:t>V zmysle vyhlášky MPSVaR 508/2009 Z. z. §2. vyhlášky prílohy 1 časť III. sú zariadenia uvedené v technickej dokumentácii zaradené do skupiny B.</w:t>
      </w:r>
    </w:p>
    <w:p w14:paraId="4916A62B" w14:textId="47E1A895" w:rsidR="00B21B50" w:rsidRPr="000A68AE" w:rsidRDefault="00B21B50" w:rsidP="00FD16D4">
      <w:pPr>
        <w:pStyle w:val="Standard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</w:r>
    </w:p>
    <w:p w14:paraId="04F18E1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1.9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 xml:space="preserve">Ochranné pásma elektrických vedení  </w:t>
      </w:r>
    </w:p>
    <w:p w14:paraId="41E4293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690D4924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 xml:space="preserve">Na ochranu zariadení elektrizačnej sústavy sa podľa zákona o energetike č. </w:t>
      </w:r>
      <w:r w:rsidRPr="000A68AE">
        <w:rPr>
          <w:rFonts w:ascii="Century Gothic" w:hAnsi="Century Gothic"/>
          <w:color w:val="auto"/>
          <w:sz w:val="16"/>
          <w:szCs w:val="16"/>
        </w:rPr>
        <w:t xml:space="preserve">251/2012 </w:t>
      </w:r>
      <w:r w:rsidRPr="000A68AE">
        <w:rPr>
          <w:rFonts w:ascii="Century Gothic" w:hAnsi="Century Gothic"/>
          <w:sz w:val="16"/>
          <w:szCs w:val="16"/>
        </w:rPr>
        <w:t>Z. z. zriaďujú ochranné pásma. Ochranné pásmo je priestor v bezprostrednej blízkosti zariadenia elektrizačnej sústavy, ktorý je určený na zabezpečenie spoľahlivej a plynulej prevádzky, a na zabezpečenie ochrany života a zdravia osôb a majetku.</w:t>
      </w:r>
    </w:p>
    <w:p w14:paraId="3DBBCC16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</w:p>
    <w:p w14:paraId="689131F2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Ochranné pásmo vonkajšieho nadzemného elektrického vedenia nad 1 kV z vodičmi bez izolácie je vymedzené zvislými rovinami vedenými po oboch stranách vedenia vo vodorovnej vzdialenosti meranej kolmo na vedenie od krajného vodiča vedenia na každú stranu.</w:t>
      </w:r>
    </w:p>
    <w:p w14:paraId="2535F578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hAnsi="Century Gothic"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992"/>
      </w:tblGrid>
      <w:tr w:rsidR="00B21B50" w:rsidRPr="000A68AE" w14:paraId="1055665E" w14:textId="77777777" w:rsidTr="00B21B50">
        <w:tc>
          <w:tcPr>
            <w:tcW w:w="2093" w:type="dxa"/>
          </w:tcPr>
          <w:p w14:paraId="2216CD4B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1 do 35 kV</w:t>
            </w:r>
          </w:p>
        </w:tc>
        <w:tc>
          <w:tcPr>
            <w:tcW w:w="992" w:type="dxa"/>
          </w:tcPr>
          <w:p w14:paraId="5FCE81C6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10 m</w:t>
            </w:r>
          </w:p>
        </w:tc>
      </w:tr>
      <w:tr w:rsidR="00B21B50" w:rsidRPr="000A68AE" w14:paraId="1FB01B2F" w14:textId="77777777" w:rsidTr="00B21B50">
        <w:tc>
          <w:tcPr>
            <w:tcW w:w="2093" w:type="dxa"/>
          </w:tcPr>
          <w:p w14:paraId="3744EB08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35 do 110 kV</w:t>
            </w:r>
          </w:p>
        </w:tc>
        <w:tc>
          <w:tcPr>
            <w:tcW w:w="992" w:type="dxa"/>
          </w:tcPr>
          <w:p w14:paraId="69F9654D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15 m</w:t>
            </w:r>
          </w:p>
        </w:tc>
      </w:tr>
      <w:tr w:rsidR="00B21B50" w:rsidRPr="000A68AE" w14:paraId="04A6C4E7" w14:textId="77777777" w:rsidTr="00B21B50">
        <w:tc>
          <w:tcPr>
            <w:tcW w:w="2093" w:type="dxa"/>
          </w:tcPr>
          <w:p w14:paraId="420F963E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110 do 220 kV</w:t>
            </w:r>
          </w:p>
        </w:tc>
        <w:tc>
          <w:tcPr>
            <w:tcW w:w="992" w:type="dxa"/>
          </w:tcPr>
          <w:p w14:paraId="6B039CE4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20 m</w:t>
            </w:r>
          </w:p>
        </w:tc>
      </w:tr>
      <w:tr w:rsidR="00B21B50" w:rsidRPr="000A68AE" w14:paraId="31284794" w14:textId="77777777" w:rsidTr="00B21B50">
        <w:tc>
          <w:tcPr>
            <w:tcW w:w="2093" w:type="dxa"/>
          </w:tcPr>
          <w:p w14:paraId="0CDC7EF4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220 do 400 kV</w:t>
            </w:r>
          </w:p>
        </w:tc>
        <w:tc>
          <w:tcPr>
            <w:tcW w:w="992" w:type="dxa"/>
          </w:tcPr>
          <w:p w14:paraId="01FF107D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25 m</w:t>
            </w:r>
          </w:p>
        </w:tc>
      </w:tr>
      <w:tr w:rsidR="00B21B50" w:rsidRPr="000A68AE" w14:paraId="38379DDA" w14:textId="77777777" w:rsidTr="00B21B50">
        <w:tc>
          <w:tcPr>
            <w:tcW w:w="2093" w:type="dxa"/>
          </w:tcPr>
          <w:p w14:paraId="714ECD22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nad 400 kV</w:t>
            </w:r>
          </w:p>
        </w:tc>
        <w:tc>
          <w:tcPr>
            <w:tcW w:w="992" w:type="dxa"/>
          </w:tcPr>
          <w:p w14:paraId="7720966C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35 m</w:t>
            </w:r>
          </w:p>
        </w:tc>
      </w:tr>
    </w:tbl>
    <w:p w14:paraId="48AF8E55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11F4406D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 ochrannom pásme vonkajšieho nadzemného elektrického vedenia pod elektrickým vedením je zakázané:</w:t>
      </w:r>
    </w:p>
    <w:p w14:paraId="62585E80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zriaďovať stavby, konštrukcie a skládky,</w:t>
      </w:r>
    </w:p>
    <w:p w14:paraId="732E4A96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vysádzať a pestovať trvalé porasty s výškou presahujúcou 3m,</w:t>
      </w:r>
    </w:p>
    <w:p w14:paraId="51F04085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vysádzať a pestovať trvalé porasty s výškou presahujúcou 3 metre, vo vzdialenosti do 2 metrov od krajného vodiča vzdušného vedenia s jednoduchou izoláciou,</w:t>
      </w:r>
    </w:p>
    <w:p w14:paraId="08E81B0B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uskladňovať ľahko horľavé alebo výbušné látky,</w:t>
      </w:r>
    </w:p>
    <w:p w14:paraId="4B62179D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vykonávať činnosti ohrozujúce bezpečnosť osôb a majetku,</w:t>
      </w:r>
    </w:p>
    <w:p w14:paraId="0D30B8BB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vykonávať činnosti ohrozujúce elektrické vedenie a bezpečnosť a spoľahlivosť prevádzky sústavy,</w:t>
      </w:r>
    </w:p>
    <w:p w14:paraId="212B977B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vysádzať a pestovať trvalé porasty s výškou presahujúcou 3 metre vo vzdialenosti presahujúcej 5 metrov od krajného vodiča vzdušného vedenia možno len vtedy, ak je zabezpečené, že tieto porasty pri páde nemôžu poškodiť vodiče vzdušného vedenia,</w:t>
      </w:r>
    </w:p>
    <w:p w14:paraId="205F1058" w14:textId="77777777" w:rsidR="00B21B50" w:rsidRPr="000A68AE" w:rsidRDefault="00B21B50" w:rsidP="00B21B50">
      <w:pPr>
        <w:pStyle w:val="Odsekzoznamu"/>
        <w:numPr>
          <w:ilvl w:val="0"/>
          <w:numId w:val="22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vlastník pozemku je povinný umožniť prevádzkovateľovi vonkajšieho nadzemného elektrického vedenia príjazd k vedeniu (udržiavať voľný priestor pozemkov – bezlesie v šírke 4 metre po oboch stranách vonkajšieho nadzemného elektrického vedenia).</w:t>
      </w:r>
    </w:p>
    <w:p w14:paraId="7A02BE75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56517B13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Vymedzenie ochranného pásma vonkajšieho podzemného elektrického vedenia.</w:t>
      </w:r>
    </w:p>
    <w:p w14:paraId="0EEB6963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851"/>
      </w:tblGrid>
      <w:tr w:rsidR="00B21B50" w:rsidRPr="000A68AE" w14:paraId="4D248911" w14:textId="77777777" w:rsidTr="00B21B50">
        <w:tc>
          <w:tcPr>
            <w:tcW w:w="2943" w:type="dxa"/>
          </w:tcPr>
          <w:p w14:paraId="7836BA80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Káblové vedenie do 110 kV</w:t>
            </w:r>
          </w:p>
        </w:tc>
        <w:tc>
          <w:tcPr>
            <w:tcW w:w="851" w:type="dxa"/>
          </w:tcPr>
          <w:p w14:paraId="669DC1E6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1 m</w:t>
            </w:r>
          </w:p>
        </w:tc>
      </w:tr>
      <w:tr w:rsidR="00B21B50" w:rsidRPr="000A68AE" w14:paraId="1D80D3C3" w14:textId="77777777" w:rsidTr="00B21B50">
        <w:tc>
          <w:tcPr>
            <w:tcW w:w="2943" w:type="dxa"/>
          </w:tcPr>
          <w:p w14:paraId="0DAB3C54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Káblové vedenie nad 110 kV</w:t>
            </w:r>
          </w:p>
        </w:tc>
        <w:tc>
          <w:tcPr>
            <w:tcW w:w="851" w:type="dxa"/>
          </w:tcPr>
          <w:p w14:paraId="7D360C3F" w14:textId="77777777" w:rsidR="00B21B50" w:rsidRPr="000A68AE" w:rsidRDefault="00B21B50" w:rsidP="00B21B50">
            <w:pPr>
              <w:spacing w:after="0"/>
              <w:rPr>
                <w:rFonts w:ascii="Century Gothic" w:hAnsi="Century Gothic"/>
                <w:sz w:val="16"/>
                <w:szCs w:val="16"/>
              </w:rPr>
            </w:pPr>
            <w:r w:rsidRPr="000A68AE">
              <w:rPr>
                <w:rFonts w:ascii="Century Gothic" w:hAnsi="Century Gothic"/>
                <w:sz w:val="16"/>
                <w:szCs w:val="16"/>
              </w:rPr>
              <w:t>3 m</w:t>
            </w:r>
          </w:p>
        </w:tc>
      </w:tr>
    </w:tbl>
    <w:p w14:paraId="72489184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65035F33" w14:textId="77777777" w:rsidR="00B21B50" w:rsidRPr="000A68AE" w:rsidRDefault="00B21B50" w:rsidP="00B21B50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 ochrannom pásme vonkajšieho podzemného elektrického vedenia a nad týmto vedením je zakázané:</w:t>
      </w:r>
    </w:p>
    <w:p w14:paraId="4D68173F" w14:textId="77777777" w:rsidR="00B21B50" w:rsidRPr="000A68AE" w:rsidRDefault="00B21B50" w:rsidP="00B21B50">
      <w:pPr>
        <w:pStyle w:val="Odsekzoznamu"/>
        <w:numPr>
          <w:ilvl w:val="0"/>
          <w:numId w:val="23"/>
        </w:numPr>
        <w:spacing w:after="0"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zriaďovať stavby, konštrukcie, skládky, vysádzať trvalé porasty a používať osobitne ťažké mechanizmy (nad 6 ton),</w:t>
      </w:r>
    </w:p>
    <w:p w14:paraId="2D509F0F" w14:textId="77777777" w:rsidR="00B21B50" w:rsidRPr="000A68AE" w:rsidRDefault="00B21B50" w:rsidP="00B21B50">
      <w:pPr>
        <w:pStyle w:val="Standard"/>
        <w:jc w:val="both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>vykonávať bez predchádzajúceho súhlasu prevádzkovateľa elektrického vedenia zemné práce a iné činnosti, ktoré by mohli ohroziť elektrické vedenie, spoľahlivosť a bezpečnosť prevádzky, prípadne sťažiť prístup k elektrickému vedeniu.</w:t>
      </w:r>
    </w:p>
    <w:p w14:paraId="08F2CDC1" w14:textId="7EB1D1A9" w:rsidR="00B21B50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06C52C5F" w14:textId="5543E23F" w:rsidR="001F070A" w:rsidRDefault="001F070A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64FFE62F" w14:textId="13D09769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lastRenderedPageBreak/>
        <w:t>2.   TECHNICKÉ  ÚDAJE</w:t>
      </w:r>
    </w:p>
    <w:p w14:paraId="482E91B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</w:p>
    <w:p w14:paraId="3D98B78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2.1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Napäťová sústava a ochrana pred úrazom elektrickým prúdom</w:t>
      </w:r>
    </w:p>
    <w:p w14:paraId="26C589A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87CAA7" w14:textId="3186E190" w:rsidR="00FC565E" w:rsidRPr="000A68AE" w:rsidRDefault="00FC565E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3/N/PE, AC, 230/400V, 50Hz, TN-S – </w:t>
      </w:r>
      <w:r w:rsidR="00AF3A0A"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rozvádzač </w:t>
      </w:r>
      <w:r w:rsidR="00AF3A0A">
        <w:rPr>
          <w:rFonts w:ascii="Century Gothic" w:eastAsia="Verdana" w:hAnsi="Century Gothic" w:cs="Arial"/>
          <w:sz w:val="16"/>
          <w:szCs w:val="16"/>
          <w:lang w:val="sk-SK"/>
        </w:rPr>
        <w:t>RP</w:t>
      </w:r>
      <w:r w:rsidR="00ED1599">
        <w:rPr>
          <w:rFonts w:ascii="Century Gothic" w:eastAsia="Verdana" w:hAnsi="Century Gothic" w:cs="Arial"/>
          <w:sz w:val="16"/>
          <w:szCs w:val="16"/>
          <w:lang w:val="sk-SK"/>
        </w:rPr>
        <w:t>2</w:t>
      </w:r>
      <w:r w:rsidR="00AF3A0A">
        <w:rPr>
          <w:rFonts w:ascii="Century Gothic" w:eastAsia="Verdana" w:hAnsi="Century Gothic" w:cs="Arial"/>
          <w:sz w:val="16"/>
          <w:szCs w:val="16"/>
          <w:lang w:val="sk-SK"/>
        </w:rPr>
        <w:t xml:space="preserve">,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vnútorná a vonkajšia inštalácia</w:t>
      </w:r>
    </w:p>
    <w:p w14:paraId="3B9CF795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0FD2E84C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Ochrana pred zásahom elektrickým prúdom:</w:t>
      </w:r>
    </w:p>
    <w:p w14:paraId="292664EE" w14:textId="77777777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FAD694" w14:textId="46B16C30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>Ochrana pred zásahom elektrickým prúdom je navrhnutá podľa STN 33 2000-4-41 (33 2000), Elektrické inštalácie nízkeho napätia, Časť 4-41: zaistenie bezpečnosti, podľa príslušných článkov nasledovne:</w:t>
      </w:r>
    </w:p>
    <w:p w14:paraId="7206B69E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</w:p>
    <w:p w14:paraId="0698B6D9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411.3.2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Samočinné odpojenie pri poruche</w:t>
      </w:r>
    </w:p>
    <w:p w14:paraId="2BAB6898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411.3.1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Ochranné uzemnenie a ochranné pospájanie</w:t>
      </w:r>
    </w:p>
    <w:p w14:paraId="69D846D0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411.3.2.6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Doplnkové pospájanie</w:t>
      </w:r>
    </w:p>
    <w:p w14:paraId="2921913A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príloha A, kap. A.1: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Základná izolácia živých častí</w:t>
      </w:r>
    </w:p>
    <w:p w14:paraId="07CD149F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príloha A, kap. A.2: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Zábrany alebo kryty</w:t>
      </w:r>
    </w:p>
    <w:p w14:paraId="619CD43A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 xml:space="preserve">čl. 415.1 - doplnková ochrana: 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  <w:t>Prúdové chrániče</w:t>
      </w: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</w:rPr>
        <w:tab/>
      </w:r>
    </w:p>
    <w:p w14:paraId="5886A550" w14:textId="77777777" w:rsidR="00B21B50" w:rsidRPr="000A68AE" w:rsidRDefault="00B21B50" w:rsidP="00B21B50">
      <w:pPr>
        <w:pStyle w:val="Zkladntext2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</w:p>
    <w:p w14:paraId="4080CBA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2.2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Vypínanie elektrickej energie počas požiaru</w:t>
      </w:r>
    </w:p>
    <w:p w14:paraId="2811742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40A0BAC7" w14:textId="360E9869" w:rsidR="00B21B50" w:rsidRPr="000A68AE" w:rsidRDefault="00B21B50" w:rsidP="00B21B50">
      <w:pPr>
        <w:pStyle w:val="Zkladntext2"/>
        <w:ind w:firstLine="709"/>
        <w:jc w:val="both"/>
        <w:rPr>
          <w:rFonts w:ascii="Century Gothic" w:eastAsia="Verdana" w:hAnsi="Century Gothic" w:cs="Verdana"/>
          <w:b w:val="0"/>
          <w:bCs w:val="0"/>
          <w:sz w:val="16"/>
          <w:szCs w:val="16"/>
        </w:rPr>
      </w:pPr>
      <w:r w:rsidRPr="000A68AE">
        <w:rPr>
          <w:rFonts w:ascii="Century Gothic" w:eastAsia="Verdana" w:hAnsi="Century Gothic" w:cs="Verdana"/>
          <w:b w:val="0"/>
          <w:bCs w:val="0"/>
          <w:sz w:val="16"/>
          <w:szCs w:val="16"/>
          <w:lang w:bidi="ar-SA"/>
        </w:rPr>
        <w:t>V zmysle vyhlášky MV 225/2012 Z. z. a STN 92 0203/O1 (92 0203) čl. 4.3. je vypínanie elektrickej energie (TOTAL STOP) počas požiaru zabezpečené hlavným vypínačom v elektromerovom rozvádzači RE, ktorý odpojí od napájania hlavné prívodné vedenie a tým kompletné silnoprúdové, zásuvkové a svetelné rozvody objektu</w:t>
      </w:r>
      <w:r w:rsidRPr="000A68AE">
        <w:rPr>
          <w:rFonts w:ascii="Century Gothic" w:eastAsia="Verdana" w:hAnsi="Century Gothic" w:cs="Verdana"/>
          <w:sz w:val="16"/>
          <w:szCs w:val="16"/>
        </w:rPr>
        <w:t>.</w:t>
      </w:r>
    </w:p>
    <w:p w14:paraId="712A453F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</w:p>
    <w:p w14:paraId="7DAF83BC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2.3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Základné údaje o zdroji resp. o zdrojoch</w:t>
      </w:r>
    </w:p>
    <w:p w14:paraId="515DBB42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3E5A57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Druh prúdu: striedavý</w:t>
      </w:r>
    </w:p>
    <w:p w14:paraId="6C09EC4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Druh a počet vodičov pre striedavý prúd:</w:t>
      </w:r>
    </w:p>
    <w:p w14:paraId="53BA00B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fázový vodič /fázové vodiče/ - L1, L2, L3</w:t>
      </w:r>
    </w:p>
    <w:p w14:paraId="21B92FE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stredný vodič - N</w:t>
      </w:r>
    </w:p>
    <w:p w14:paraId="586EEA09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kern w:val="0"/>
          <w:sz w:val="16"/>
          <w:szCs w:val="16"/>
        </w:rPr>
      </w:pPr>
      <w:r w:rsidRPr="000A68AE">
        <w:rPr>
          <w:rFonts w:ascii="Century Gothic" w:eastAsia="Verdana" w:hAnsi="Century Gothic" w:cs="Verdana"/>
          <w:kern w:val="0"/>
          <w:sz w:val="16"/>
          <w:szCs w:val="16"/>
        </w:rPr>
        <w:tab/>
        <w:t>ochranný vodič - PE</w:t>
      </w:r>
    </w:p>
    <w:p w14:paraId="32153B8E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Druh rozvodných sietí v časti inštalácie</w:t>
      </w:r>
    </w:p>
    <w:p w14:paraId="739A79B8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Podľa spôsobu uzemnenia sa uvažuje s druhom rozvodnej sieti TN:</w:t>
      </w:r>
    </w:p>
    <w:p w14:paraId="083C7E75" w14:textId="77777777" w:rsidR="00B21B50" w:rsidRPr="000A68AE" w:rsidRDefault="00B21B50" w:rsidP="00B21B50">
      <w:pPr>
        <w:pStyle w:val="Styl1"/>
        <w:ind w:firstLine="709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TN-C - ochranný a pracovný vodič je oddelený</w:t>
      </w:r>
    </w:p>
    <w:p w14:paraId="13CC16AA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TN-C-S - ochranný a pracovný vodič je oddelený</w:t>
      </w:r>
    </w:p>
    <w:p w14:paraId="178E282A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TN-S - ochranný a pracovný vodič je oddelený.</w:t>
      </w:r>
    </w:p>
    <w:p w14:paraId="43A793C5" w14:textId="77777777" w:rsidR="00B21B50" w:rsidRPr="000A68AE" w:rsidRDefault="00B21B50" w:rsidP="00B21B50">
      <w:pPr>
        <w:pStyle w:val="Styl1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</w:r>
    </w:p>
    <w:p w14:paraId="0EDCD578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>2.4</w:t>
      </w:r>
      <w:r w:rsidRPr="000A68A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ab/>
        <w:t>Požiadavky na záruku napájania</w:t>
      </w:r>
    </w:p>
    <w:p w14:paraId="48F61B7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</w:pPr>
    </w:p>
    <w:p w14:paraId="2488408E" w14:textId="72DF63FF" w:rsidR="00B21B50" w:rsidRPr="000A68AE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Napájanie objektu je zaradené do 3. stupňa dôležitosti dodávky podľa STN 34 1610 (34 1610) /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t.j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 jeden prívod a nevyžaduje sa ďalšieho zvláštneho záskoku – zaistenia /.</w:t>
      </w:r>
    </w:p>
    <w:p w14:paraId="1A21546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BAF3AC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2.5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Údaje o výkone a energetická bilancia</w:t>
      </w:r>
    </w:p>
    <w:p w14:paraId="5C6E8B7B" w14:textId="77777777" w:rsidR="00B21B50" w:rsidRPr="000A68AE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7E9C773" w14:textId="2A85B610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Celkový inštalovaný príkon: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i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=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1</w:t>
      </w:r>
      <w:r w:rsidR="00AB5209">
        <w:rPr>
          <w:rFonts w:ascii="Century Gothic" w:eastAsia="Verdana" w:hAnsi="Century Gothic" w:cs="Verdana"/>
          <w:sz w:val="16"/>
          <w:szCs w:val="16"/>
          <w:lang w:val="sk-SK"/>
        </w:rPr>
        <w:t>4</w:t>
      </w:r>
      <w:r w:rsidR="00FD01A5">
        <w:rPr>
          <w:rFonts w:ascii="Century Gothic" w:eastAsia="Verdana" w:hAnsi="Century Gothic" w:cs="Verdana"/>
          <w:sz w:val="16"/>
          <w:szCs w:val="16"/>
          <w:lang w:val="sk-SK"/>
        </w:rPr>
        <w:t>,</w:t>
      </w:r>
      <w:r w:rsidR="00AB5209">
        <w:rPr>
          <w:rFonts w:ascii="Century Gothic" w:eastAsia="Verdana" w:hAnsi="Century Gothic" w:cs="Verdana"/>
          <w:sz w:val="16"/>
          <w:szCs w:val="16"/>
          <w:lang w:val="sk-SK"/>
        </w:rPr>
        <w:t>00</w:t>
      </w:r>
      <w:r w:rsidR="002F637C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kW</w:t>
      </w:r>
    </w:p>
    <w:p w14:paraId="7E95517A" w14:textId="27FB7B75" w:rsidR="00B21B50" w:rsidRPr="000A68AE" w:rsidRDefault="00B21B50" w:rsidP="00B21B50">
      <w:pPr>
        <w:pStyle w:val="Standard"/>
        <w:ind w:left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Koeficient súdobosti β: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β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=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  0,</w:t>
      </w:r>
      <w:r w:rsidR="00AB5209">
        <w:rPr>
          <w:rFonts w:ascii="Century Gothic" w:eastAsia="Verdana" w:hAnsi="Century Gothic" w:cs="Verdana"/>
          <w:sz w:val="16"/>
          <w:szCs w:val="16"/>
          <w:lang w:val="sk-SK"/>
        </w:rPr>
        <w:t>8</w:t>
      </w:r>
    </w:p>
    <w:p w14:paraId="4163B932" w14:textId="46B67F65" w:rsidR="00B21B50" w:rsidRPr="000A68AE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Maximálny súdobý výkon: 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s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=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11</w:t>
      </w:r>
      <w:r w:rsidR="002F637C">
        <w:rPr>
          <w:rFonts w:ascii="Century Gothic" w:eastAsia="Verdana" w:hAnsi="Century Gothic" w:cs="Verdana"/>
          <w:sz w:val="16"/>
          <w:szCs w:val="16"/>
          <w:lang w:val="sk-SK"/>
        </w:rPr>
        <w:t>,</w:t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 w:rsidR="00AB5209">
        <w:rPr>
          <w:rFonts w:ascii="Century Gothic" w:eastAsia="Verdana" w:hAnsi="Century Gothic" w:cs="Verdana"/>
          <w:sz w:val="16"/>
          <w:szCs w:val="16"/>
          <w:lang w:val="sk-SK"/>
        </w:rPr>
        <w:t>0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kW</w:t>
      </w:r>
    </w:p>
    <w:p w14:paraId="29C48104" w14:textId="49015DBB" w:rsidR="00B21B50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29645B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2.6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Meranie spotreby elektrickej energie</w:t>
      </w:r>
    </w:p>
    <w:p w14:paraId="09FDD128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22967F83" w14:textId="1E88217D" w:rsidR="00AF3A0A" w:rsidRDefault="0032369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ab/>
        <w:t>M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eranie spotreby elektrickej energie </w:t>
      </w:r>
      <w:r w:rsidR="00AF3A0A">
        <w:rPr>
          <w:rFonts w:ascii="Century Gothic" w:eastAsia="Verdana" w:hAnsi="Century Gothic" w:cs="Verdana"/>
          <w:sz w:val="16"/>
          <w:szCs w:val="16"/>
          <w:lang w:val="sk-SK"/>
        </w:rPr>
        <w:t xml:space="preserve">je jestvujúce, </w:t>
      </w:r>
      <w:r w:rsidR="00C5288D">
        <w:rPr>
          <w:rFonts w:ascii="Century Gothic" w:eastAsia="Verdana" w:hAnsi="Century Gothic" w:cs="Verdana"/>
          <w:sz w:val="16"/>
          <w:szCs w:val="16"/>
          <w:lang w:val="sk-SK"/>
        </w:rPr>
        <w:t>nie je predmetom tejto projektovej dokumentácie.</w:t>
      </w:r>
    </w:p>
    <w:p w14:paraId="67797985" w14:textId="3A37DD9A" w:rsidR="00ED1599" w:rsidRDefault="00ED1599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C3D2135" w14:textId="77777777" w:rsidR="00ED1599" w:rsidRDefault="00ED1599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166ED4D6" w14:textId="5A62FD26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>3.  TECHNICKÉ  RIEŠENIE</w:t>
      </w:r>
    </w:p>
    <w:p w14:paraId="34E7D12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3C4FED4F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3.1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Druhy vodičov, káblov a ich uloženie</w:t>
      </w:r>
    </w:p>
    <w:p w14:paraId="614FBA4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20"/>
          <w:szCs w:val="16"/>
          <w:lang w:val="sk-SK"/>
        </w:rPr>
      </w:pPr>
    </w:p>
    <w:p w14:paraId="13C352BB" w14:textId="5B87B1EB" w:rsidR="00323690" w:rsidRPr="000A68AE" w:rsidRDefault="00323690" w:rsidP="00323690">
      <w:pPr>
        <w:pStyle w:val="Standard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ab/>
        <w:t xml:space="preserve">Použité vodiče sú typu </w:t>
      </w:r>
      <w:r w:rsidR="00FD01A5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="00A33859">
        <w:rPr>
          <w:rFonts w:ascii="Century Gothic" w:eastAsia="Verdana" w:hAnsi="Century Gothic" w:cs="Verdana"/>
          <w:sz w:val="16"/>
          <w:szCs w:val="12"/>
          <w:lang w:val="sk-SK"/>
        </w:rPr>
        <w:t>.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="00AF3A0A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="00AF3A0A" w:rsidRPr="000A68AE">
        <w:rPr>
          <w:rFonts w:ascii="Century Gothic" w:eastAsia="Verdana" w:hAnsi="Century Gothic" w:cs="Verdana"/>
          <w:sz w:val="16"/>
          <w:szCs w:val="12"/>
          <w:lang w:val="sk-SK"/>
        </w:rPr>
        <w:t>-J</w:t>
      </w:r>
      <w:r w:rsidR="00AF3A0A">
        <w:rPr>
          <w:rFonts w:ascii="Century Gothic" w:eastAsia="Verdana" w:hAnsi="Century Gothic" w:cs="Verdana"/>
          <w:sz w:val="16"/>
          <w:szCs w:val="12"/>
          <w:lang w:val="sk-SK"/>
        </w:rPr>
        <w:t xml:space="preserve"> prívodné vedenie pre rozvádzač RP1. </w:t>
      </w:r>
      <w:r w:rsidR="00FD01A5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-J, </w:t>
      </w:r>
      <w:r w:rsidR="00FD01A5">
        <w:rPr>
          <w:rFonts w:ascii="Century Gothic" w:eastAsia="Verdana" w:hAnsi="Century Gothic" w:cs="Verdana"/>
          <w:sz w:val="16"/>
          <w:szCs w:val="12"/>
          <w:lang w:val="sk-SK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-O vnútorná a vonkajšia silnoprúdová inštalácia. </w:t>
      </w:r>
    </w:p>
    <w:p w14:paraId="47499C96" w14:textId="027F6275" w:rsidR="00323690" w:rsidRPr="000A68AE" w:rsidRDefault="00323690" w:rsidP="00323690">
      <w:pPr>
        <w:pStyle w:val="Standard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ab/>
      </w:r>
      <w:r w:rsidR="001F070A" w:rsidRPr="00F04A27">
        <w:rPr>
          <w:rFonts w:ascii="Century Gothic" w:eastAsia="Verdana" w:hAnsi="Century Gothic" w:cs="Verdana"/>
          <w:noProof/>
          <w:sz w:val="16"/>
          <w:szCs w:val="12"/>
          <w:lang w:val="sk-SK"/>
        </w:rPr>
        <w:t>Guľatina AlMgSi ø8mm,</w:t>
      </w:r>
      <w:r w:rsidR="0071160D">
        <w:rPr>
          <w:rFonts w:ascii="Century Gothic" w:eastAsia="Verdana" w:hAnsi="Century Gothic" w:cs="Verdana"/>
          <w:noProof/>
          <w:sz w:val="16"/>
          <w:szCs w:val="12"/>
          <w:lang w:val="sk-SK"/>
        </w:rPr>
        <w:t xml:space="preserve"> </w:t>
      </w:r>
      <w:r w:rsidR="0071160D" w:rsidRPr="00F04A27">
        <w:rPr>
          <w:rFonts w:ascii="Century Gothic" w:eastAsia="Verdana" w:hAnsi="Century Gothic" w:cs="Verdana"/>
          <w:noProof/>
          <w:sz w:val="16"/>
          <w:szCs w:val="12"/>
          <w:lang w:val="sk-SK"/>
        </w:rPr>
        <w:t>FeZn</w:t>
      </w:r>
      <w:r w:rsidR="001F070A" w:rsidRPr="00F04A27">
        <w:rPr>
          <w:rFonts w:ascii="Century Gothic" w:eastAsia="Verdana" w:hAnsi="Century Gothic" w:cs="Verdana"/>
          <w:noProof/>
          <w:sz w:val="16"/>
          <w:szCs w:val="12"/>
          <w:lang w:val="sk-SK"/>
        </w:rPr>
        <w:t xml:space="preserve"> ø10mm, pásovina FeZn 4x30mm uzemňovacie vedenie.  </w:t>
      </w:r>
    </w:p>
    <w:p w14:paraId="061E11EF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AA2BF16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3.2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Dimenzovanie elektrických zariadení</w:t>
      </w:r>
    </w:p>
    <w:p w14:paraId="608990D9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886B737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Dimenzovanie strojov, prístrojov, rozvádzačov a svietidiel z hľadiska skratových prúdov.</w:t>
      </w:r>
    </w:p>
    <w:p w14:paraId="032F7F6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Prístroje a rozvodné zariadenia vyhovujú z hľadiska mechanickej odolnosti proti skratovým prúdom, ak vyhovujú podmienke: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km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 xml:space="preserve"> 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&lt;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d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5037D57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Prístroje a rozvodné zariadenia vyhovujú z hľadiska tepelnej odolnosti proti skratovým prúdom, ak vyhovujú podmienke: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ke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 xml:space="preserve"> 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&lt;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t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15B01C31" w14:textId="1D0DD1AB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Hodnoty 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d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a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t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pre jednotlivé prístroje a zariadenia sú uvedené výrobcom v sprievodnej dokumentácii.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Dimenzovanie vedení:</w:t>
      </w:r>
    </w:p>
    <w:p w14:paraId="20363DDF" w14:textId="160EC632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lastRenderedPageBreak/>
        <w:tab/>
        <w:t>Dimenzovanie vedení z hľadiska mechanickej pevnosti je riešené podľa STN 33 3300  (33 3300), STN 34 1050 (34 1050), STN 33 2130 (33 2130), STN 33 2000-1 (33 2000), Dimenzovanie vedení z hľadiska hospodárnosti sa študuje.</w:t>
      </w:r>
    </w:p>
    <w:p w14:paraId="5BF0651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Vedenie musí odolávať dynamickým aj tepelným účinkom skratových prúdov a musí vyhovovať podmienke: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min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≥  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I</w:t>
      </w:r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>ke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vertAlign w:val="subscript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.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tk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. 1000/k</w:t>
      </w:r>
    </w:p>
    <w:p w14:paraId="3062C500" w14:textId="7B5C0F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Vedenie musí byť dimenzované z hľadiska úbytku napätia tak, aby nespôsobilo nedovolený pokles napätia podľa STN 33 2130 (33 2130), STN 33 2190 (33 2190).</w:t>
      </w:r>
    </w:p>
    <w:p w14:paraId="582C59D4" w14:textId="7813E0E5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 Dimenzovanie vedení z hľadiska ochrany pred nebezpečným dotykovým napätím. Vypínacie charakteristiky ochranných prístrojov a impedancie obvodov musia byť také, aby pri poruche so zanedbateľnou impedanciou medzi krajným káblom a ochranným káblom, alebo neživou vodivou časťou, v ktoromkoľvek mieste inštalácie došlo k samočinnému odpojeniu napájania v predpísanom čase. Pritom musí platiť podmienka: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Zs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.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Ia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≤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Uo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podľa STN 33 2000-4-41 (33 2000).</w:t>
      </w:r>
    </w:p>
    <w:p w14:paraId="387F0923" w14:textId="0DCFD1B1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Dimenzovanie vedení z hľadiska ochrany pred nadprúdom je riešené podľa STN 33 2000-4-43 (33 2000).</w:t>
      </w:r>
    </w:p>
    <w:p w14:paraId="7C8E458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90D2BC5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3.3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Ochranné prístroje a káblové vedenia</w:t>
      </w:r>
    </w:p>
    <w:p w14:paraId="0955108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F684E3C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Charakteristiky ochranných prístrojov s ohľadom na ich funkciu / preťaženie, skratové prúdy / vyhovujú daným požiadavkám.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7F8E0DF0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Všetky navrhnuté ochranné prístroje / poistky, ističe / pôsobia svojimi menovitými hodnotami tak, aby vhodne nadväzovali na charakteristiky obvodov a možné nebezpečie.</w:t>
      </w:r>
    </w:p>
    <w:p w14:paraId="07B9AE98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Všetky káblové vedenia sú navrhovaná tak, aby spĺňali požiadavky 3.2.</w:t>
      </w:r>
    </w:p>
    <w:p w14:paraId="796BC12D" w14:textId="7DD4636C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 xml:space="preserve">Skratové prúdy, impedancia vypínacích okruhov, selektivita istenia, oteplenie, ochrana pred nadprúdom, úbytok napätia boli prepočítané programom SICHR </w:t>
      </w:r>
      <w:r w:rsidR="000840BA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1.01 spoločnosti OEZ,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s.r.o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.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Letohrad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35DED1E3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026B2BA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3.4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Prístupnosť k elektrickým zariadeniam</w:t>
      </w:r>
    </w:p>
    <w:p w14:paraId="27A36B6E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435D16FB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Elektrické zariadenia sú umiestnené a osadené tak, aby bol zaistený dostatočný priestor pre montáž resp. neskoršiu výmenu jednotlivých častí, a aby bola dostatočná prístupnosť pre ovládanie, skúšanie, prehliadku, údržbu a opravy.</w:t>
      </w:r>
    </w:p>
    <w:p w14:paraId="6547619D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</w:p>
    <w:p w14:paraId="6431900C" w14:textId="5706A694" w:rsidR="001F070A" w:rsidRPr="001F070A" w:rsidRDefault="00B21B50" w:rsidP="001F070A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3.5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Elektrická prípojka NN</w:t>
      </w:r>
    </w:p>
    <w:p w14:paraId="50A918A7" w14:textId="77777777" w:rsidR="001F070A" w:rsidRDefault="001F070A" w:rsidP="00323690">
      <w:pPr>
        <w:pStyle w:val="Standard"/>
        <w:ind w:firstLine="709"/>
        <w:jc w:val="both"/>
        <w:rPr>
          <w:rFonts w:ascii="Century Gothic" w:eastAsia="Verdana" w:hAnsi="Century Gothic" w:cs="Verdana"/>
          <w:color w:val="FF0000"/>
          <w:sz w:val="16"/>
          <w:szCs w:val="16"/>
          <w:lang w:val="sk-SK"/>
        </w:rPr>
      </w:pPr>
    </w:p>
    <w:p w14:paraId="78122828" w14:textId="3A18B9CF" w:rsidR="00323690" w:rsidRPr="00770DF5" w:rsidRDefault="00323690" w:rsidP="00844BF7">
      <w:pPr>
        <w:pStyle w:val="Standard"/>
        <w:ind w:firstLine="709"/>
        <w:jc w:val="both"/>
        <w:rPr>
          <w:rFonts w:ascii="Century Gothic" w:eastAsia="Verdana" w:hAnsi="Century Gothic" w:cs="Verdana"/>
          <w:kern w:val="0"/>
          <w:sz w:val="16"/>
          <w:szCs w:val="16"/>
          <w:lang w:val="sk-SK"/>
        </w:rPr>
      </w:pPr>
      <w:r w:rsidRPr="00770DF5">
        <w:rPr>
          <w:rFonts w:ascii="Century Gothic" w:eastAsia="Verdana" w:hAnsi="Century Gothic" w:cs="Verdana"/>
          <w:sz w:val="16"/>
          <w:szCs w:val="16"/>
          <w:lang w:val="sk-SK"/>
        </w:rPr>
        <w:t xml:space="preserve">Napojenie objektu na verejnú distribučnú sieť </w:t>
      </w:r>
      <w:r w:rsidR="00844BF7" w:rsidRPr="00770DF5">
        <w:rPr>
          <w:rFonts w:ascii="Century Gothic" w:eastAsia="Verdana" w:hAnsi="Century Gothic" w:cs="Verdana"/>
          <w:sz w:val="16"/>
          <w:szCs w:val="16"/>
          <w:lang w:val="sk-SK"/>
        </w:rPr>
        <w:t>je navrhované z</w:t>
      </w:r>
      <w:r w:rsidR="00770DF5" w:rsidRPr="00770DF5">
        <w:rPr>
          <w:rFonts w:ascii="Century Gothic" w:eastAsia="Verdana" w:hAnsi="Century Gothic" w:cs="Verdana"/>
          <w:sz w:val="16"/>
          <w:szCs w:val="16"/>
          <w:lang w:val="sk-SK"/>
        </w:rPr>
        <w:t> jestvujúcej istiacej a </w:t>
      </w:r>
      <w:proofErr w:type="spellStart"/>
      <w:r w:rsidR="00770DF5" w:rsidRPr="00770DF5">
        <w:rPr>
          <w:rFonts w:ascii="Century Gothic" w:eastAsia="Verdana" w:hAnsi="Century Gothic" w:cs="Verdana"/>
          <w:sz w:val="16"/>
          <w:szCs w:val="16"/>
          <w:lang w:val="sk-SK"/>
        </w:rPr>
        <w:t>rozpájacej</w:t>
      </w:r>
      <w:proofErr w:type="spellEnd"/>
      <w:r w:rsidR="00770DF5" w:rsidRPr="00770DF5">
        <w:rPr>
          <w:rFonts w:ascii="Century Gothic" w:eastAsia="Verdana" w:hAnsi="Century Gothic" w:cs="Verdana"/>
          <w:sz w:val="16"/>
          <w:szCs w:val="16"/>
          <w:lang w:val="sk-SK"/>
        </w:rPr>
        <w:t xml:space="preserve"> skrine PRIS, ktorá sa nachádza na fasáde vedľajšieho objektu. Istiaca a </w:t>
      </w:r>
      <w:proofErr w:type="spellStart"/>
      <w:r w:rsidR="00770DF5" w:rsidRPr="00770DF5">
        <w:rPr>
          <w:rFonts w:ascii="Century Gothic" w:eastAsia="Verdana" w:hAnsi="Century Gothic" w:cs="Verdana"/>
          <w:sz w:val="16"/>
          <w:szCs w:val="16"/>
          <w:lang w:val="sk-SK"/>
        </w:rPr>
        <w:t>rozpájacia</w:t>
      </w:r>
      <w:proofErr w:type="spellEnd"/>
      <w:r w:rsidR="00770DF5" w:rsidRPr="00770DF5">
        <w:rPr>
          <w:rFonts w:ascii="Century Gothic" w:eastAsia="Verdana" w:hAnsi="Century Gothic" w:cs="Verdana"/>
          <w:sz w:val="16"/>
          <w:szCs w:val="16"/>
          <w:lang w:val="sk-SK"/>
        </w:rPr>
        <w:t xml:space="preserve"> skriňa PRIS svojou kapacitou nepostačuje a preto ju navrhujeme vymeniť za väčšiu.</w:t>
      </w:r>
    </w:p>
    <w:p w14:paraId="3A1FD765" w14:textId="77777777" w:rsidR="002F637C" w:rsidRPr="00ED1599" w:rsidRDefault="002F637C" w:rsidP="002F637C">
      <w:pPr>
        <w:pStyle w:val="Standard"/>
        <w:ind w:firstLine="709"/>
        <w:jc w:val="both"/>
        <w:rPr>
          <w:rFonts w:ascii="Century Gothic" w:eastAsia="Verdana" w:hAnsi="Century Gothic" w:cs="Verdana"/>
          <w:color w:val="FF0000"/>
          <w:kern w:val="0"/>
          <w:sz w:val="16"/>
          <w:szCs w:val="16"/>
          <w:lang w:val="sk-SK"/>
        </w:rPr>
      </w:pPr>
    </w:p>
    <w:p w14:paraId="6EB8D66C" w14:textId="77777777" w:rsidR="00B21B50" w:rsidRPr="00AC2A8F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AC2A8F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3.6</w:t>
      </w:r>
      <w:r w:rsidRPr="00AC2A8F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Ochranné pospájanie</w:t>
      </w:r>
    </w:p>
    <w:p w14:paraId="4406CF77" w14:textId="77777777" w:rsidR="00B21B50" w:rsidRPr="00AC2A8F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B3AEFDC" w14:textId="37177566" w:rsidR="005F583B" w:rsidRPr="000A68AE" w:rsidRDefault="005F583B" w:rsidP="005F583B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Hlavná ekvipotencionálna svorkovnica /EPS, HUS/ bude inštalovaná 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pod rozvádzačom R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P</w:t>
      </w:r>
      <w:r w:rsidR="00ED1599">
        <w:rPr>
          <w:rFonts w:ascii="Century Gothic" w:eastAsia="Verdana" w:hAnsi="Century Gothic" w:cs="Verdana"/>
          <w:sz w:val="16"/>
          <w:szCs w:val="12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, uzemnenie EPS je navrhované guľatinou FeZn ø10 cez skúšobnú svorku SZ. Zemné vedenie je navrhované vodičom FeZn ø10, bude pripojené na ekvipotencionálne základové uzemnenie (spoločná uzemňovacia sústava). Hlavný ochranný vodič  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>H07V-U 25mm</w:t>
      </w:r>
      <w:r w:rsidR="003D6690"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ZŽ pripája rozvádzač 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R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P</w:t>
      </w:r>
      <w:r w:rsidR="00ED1599">
        <w:rPr>
          <w:rFonts w:ascii="Century Gothic" w:eastAsia="Verdana" w:hAnsi="Century Gothic" w:cs="Verdana"/>
          <w:sz w:val="16"/>
          <w:szCs w:val="12"/>
          <w:lang w:val="sk-SK"/>
        </w:rPr>
        <w:t>2</w:t>
      </w:r>
      <w:r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na EPS. Vodič hlavného ochranného pospájania 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H07V-U 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10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>mm</w:t>
      </w:r>
      <w:r w:rsidR="003D6690"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>ZŽ pripája kovové konštrukčné časti objektu a hlavné prívody inžinierskych sietí do budovy.</w:t>
      </w:r>
    </w:p>
    <w:p w14:paraId="6F107E2C" w14:textId="7D5F4F75" w:rsidR="005F583B" w:rsidRDefault="005F583B" w:rsidP="005F583B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Doplnkové pospájanie je navrhované z PE svorkovnice rozvádzača </w:t>
      </w:r>
      <w:r w:rsidR="00AB285A">
        <w:rPr>
          <w:rFonts w:ascii="Century Gothic" w:eastAsia="Verdana" w:hAnsi="Century Gothic" w:cs="Verdana"/>
          <w:sz w:val="16"/>
          <w:szCs w:val="12"/>
          <w:lang w:val="sk-SK"/>
        </w:rPr>
        <w:t>R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P</w:t>
      </w:r>
      <w:r w:rsidR="00ED1599">
        <w:rPr>
          <w:rFonts w:ascii="Century Gothic" w:eastAsia="Verdana" w:hAnsi="Century Gothic" w:cs="Verdana"/>
          <w:sz w:val="16"/>
          <w:szCs w:val="12"/>
          <w:lang w:val="sk-SK"/>
        </w:rPr>
        <w:t>2</w:t>
      </w:r>
      <w:r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vodičom 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H07V-U 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>6</w:t>
      </w:r>
      <w:r w:rsidR="0031531C" w:rsidRPr="0031531C">
        <w:rPr>
          <w:rFonts w:ascii="Century Gothic" w:eastAsia="Verdana" w:hAnsi="Century Gothic" w:cs="Verdana"/>
          <w:sz w:val="16"/>
          <w:szCs w:val="12"/>
          <w:lang w:val="sk-SK"/>
        </w:rPr>
        <w:t>mm</w:t>
      </w:r>
      <w:r w:rsidR="003D6690"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="0031531C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>ZŽ.</w:t>
      </w:r>
    </w:p>
    <w:p w14:paraId="2F84617C" w14:textId="77777777" w:rsidR="005F583B" w:rsidRDefault="005F583B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2"/>
          <w:lang w:val="sk-SK"/>
        </w:rPr>
      </w:pPr>
    </w:p>
    <w:p w14:paraId="018003BE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3.7</w:t>
      </w: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Silnoprúdová svetelná, zásuvková a motorická inštalácia</w:t>
      </w:r>
    </w:p>
    <w:p w14:paraId="271C527D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04953D50" w14:textId="3B2D055C" w:rsidR="00B21B50" w:rsidRDefault="00B21B50" w:rsidP="00B21B50">
      <w:pPr>
        <w:spacing w:after="0" w:line="100" w:lineRule="atLeast"/>
        <w:ind w:firstLine="720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 xml:space="preserve">Na istenie a ovládanie elektrického rozvodu </w:t>
      </w:r>
      <w:r w:rsidR="00C5288D">
        <w:rPr>
          <w:rFonts w:ascii="Century Gothic" w:eastAsia="Verdana" w:hAnsi="Century Gothic" w:cs="Verdana"/>
          <w:sz w:val="16"/>
          <w:szCs w:val="12"/>
        </w:rPr>
        <w:t>objektu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 je navrhovaný oceľovo plastový  rozvádzač </w:t>
      </w:r>
      <w:r w:rsidR="00AB285A">
        <w:rPr>
          <w:rFonts w:ascii="Century Gothic" w:eastAsia="Verdana" w:hAnsi="Century Gothic" w:cs="Verdana"/>
          <w:sz w:val="16"/>
          <w:szCs w:val="12"/>
        </w:rPr>
        <w:t>R</w:t>
      </w:r>
      <w:r w:rsidR="0031531C">
        <w:rPr>
          <w:rFonts w:ascii="Century Gothic" w:eastAsia="Verdana" w:hAnsi="Century Gothic" w:cs="Verdana"/>
          <w:sz w:val="16"/>
          <w:szCs w:val="12"/>
        </w:rPr>
        <w:t>P</w:t>
      </w:r>
      <w:r w:rsidR="00ED1599">
        <w:rPr>
          <w:rFonts w:ascii="Century Gothic" w:eastAsia="Verdana" w:hAnsi="Century Gothic" w:cs="Verdana"/>
          <w:sz w:val="16"/>
          <w:szCs w:val="12"/>
        </w:rPr>
        <w:t>2</w:t>
      </w:r>
      <w:r w:rsidR="001F070A">
        <w:rPr>
          <w:rFonts w:ascii="Century Gothic" w:eastAsia="Verdana" w:hAnsi="Century Gothic" w:cs="Verdana"/>
          <w:sz w:val="16"/>
          <w:szCs w:val="12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inštalovaný </w:t>
      </w:r>
      <w:r w:rsidR="00C5288D">
        <w:rPr>
          <w:rFonts w:ascii="Century Gothic" w:eastAsia="Verdana" w:hAnsi="Century Gothic" w:cs="Verdana"/>
          <w:sz w:val="16"/>
          <w:szCs w:val="12"/>
        </w:rPr>
        <w:t>vo vnútornom priestore haly</w:t>
      </w:r>
      <w:r>
        <w:rPr>
          <w:rFonts w:ascii="Century Gothic" w:eastAsia="Verdana" w:hAnsi="Century Gothic" w:cs="Verdana"/>
          <w:sz w:val="16"/>
          <w:szCs w:val="12"/>
        </w:rPr>
        <w:t>.</w:t>
      </w:r>
    </w:p>
    <w:p w14:paraId="6C5DD201" w14:textId="57E00A6A" w:rsidR="00B21B50" w:rsidRDefault="00B21B50" w:rsidP="00B21B50">
      <w:pPr>
        <w:pStyle w:val="Standard"/>
        <w:ind w:firstLine="720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Uzemnenie rozvádzač</w:t>
      </w:r>
      <w:r w:rsidR="00FF51E7">
        <w:rPr>
          <w:rFonts w:ascii="Century Gothic" w:eastAsia="Verdana" w:hAnsi="Century Gothic" w:cs="Verdana"/>
          <w:sz w:val="16"/>
          <w:szCs w:val="16"/>
          <w:lang w:val="sk-SK"/>
        </w:rPr>
        <w:t>a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je navrhované pripojením na ekvipotencionálnu uzemňovaciu sústavu. Pripojenie 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</w:t>
      </w:r>
      <w:r w:rsidR="0031531C">
        <w:rPr>
          <w:rFonts w:ascii="Century Gothic" w:eastAsia="Verdana" w:hAnsi="Century Gothic" w:cs="Verdana"/>
          <w:sz w:val="16"/>
          <w:szCs w:val="16"/>
          <w:lang w:val="sk-SK"/>
        </w:rPr>
        <w:t>P</w:t>
      </w:r>
      <w:r w:rsidR="00ED1599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na uzemňovaciu sústavu je navrhované vodičom </w:t>
      </w:r>
      <w:r w:rsidR="003D6690" w:rsidRPr="003D6690">
        <w:rPr>
          <w:rFonts w:ascii="Century Gothic" w:eastAsia="Verdana" w:hAnsi="Century Gothic" w:cs="Verdana"/>
          <w:sz w:val="16"/>
          <w:szCs w:val="12"/>
          <w:lang w:val="sk-SK"/>
        </w:rPr>
        <w:t>H07V-U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</w:t>
      </w:r>
      <w:r w:rsidR="003D6690">
        <w:rPr>
          <w:rFonts w:ascii="Century Gothic" w:eastAsia="Verdana" w:hAnsi="Century Gothic" w:cs="Verdana"/>
          <w:sz w:val="16"/>
          <w:szCs w:val="12"/>
          <w:lang w:val="sk-SK"/>
        </w:rPr>
        <w:t>25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>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  <w:lang w:val="sk-SK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  <w:lang w:val="sk-SK"/>
        </w:rPr>
        <w:t xml:space="preserve"> ZŽ v HUS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3C52642A" w14:textId="15042AC6" w:rsidR="00830669" w:rsidRDefault="00830669" w:rsidP="00830669">
      <w:pPr>
        <w:pStyle w:val="Standard"/>
        <w:ind w:firstLine="720"/>
        <w:jc w:val="both"/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</w:pPr>
      <w:r w:rsidRPr="004109CE">
        <w:rPr>
          <w:rFonts w:ascii="Century Gothic" w:eastAsia="Verdana" w:hAnsi="Century Gothic" w:cs="Verdana"/>
          <w:sz w:val="16"/>
          <w:szCs w:val="16"/>
          <w:lang w:val="sk-SK"/>
        </w:rPr>
        <w:t xml:space="preserve">Rozvádzač </w:t>
      </w:r>
      <w:r w:rsidR="00AB285A">
        <w:rPr>
          <w:rFonts w:ascii="Century Gothic" w:eastAsia="Verdana" w:hAnsi="Century Gothic" w:cs="Verdana"/>
          <w:sz w:val="16"/>
          <w:szCs w:val="16"/>
          <w:lang w:val="sk-SK"/>
        </w:rPr>
        <w:t>R</w:t>
      </w:r>
      <w:r w:rsidR="003D6690">
        <w:rPr>
          <w:rFonts w:ascii="Century Gothic" w:eastAsia="Verdana" w:hAnsi="Century Gothic" w:cs="Verdana"/>
          <w:sz w:val="16"/>
          <w:szCs w:val="16"/>
          <w:lang w:val="sk-SK"/>
        </w:rPr>
        <w:t>P</w:t>
      </w:r>
      <w:r w:rsidR="00ED1599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 w:rsidRPr="004109CE">
        <w:rPr>
          <w:rFonts w:ascii="Century Gothic" w:eastAsia="Verdana" w:hAnsi="Century Gothic" w:cs="Verdana"/>
          <w:sz w:val="16"/>
          <w:szCs w:val="16"/>
          <w:lang w:val="sk-SK"/>
        </w:rPr>
        <w:t xml:space="preserve"> bude slúžiť ako miesto rozdelenia sústavy TN-C na sústavu TN-S. </w:t>
      </w:r>
      <w:r w:rsidRPr="004109C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 xml:space="preserve">Uzemnenie bodu rozdelenia sústavy TN-C na TN-S (PEN na PE a N) do </w:t>
      </w:r>
      <w:r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>5</w:t>
      </w:r>
      <w:r w:rsidRPr="004109CE">
        <w:rPr>
          <w:rFonts w:ascii="Century Gothic" w:eastAsia="Verdana" w:hAnsi="Century Gothic" w:cs="Verdana"/>
          <w:b/>
          <w:bCs/>
          <w:kern w:val="0"/>
          <w:sz w:val="16"/>
          <w:szCs w:val="16"/>
          <w:lang w:val="sk-SK"/>
        </w:rPr>
        <w:t>Ω!</w:t>
      </w:r>
    </w:p>
    <w:p w14:paraId="664E71CD" w14:textId="2E9F7069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Vnútorná ochrana pred atmosférickými vplyvmi je realizovaná použitím zvodičov prepätia triedy T1+T2 (B+C) v rozvádzači </w:t>
      </w:r>
      <w:r w:rsidR="00AB285A">
        <w:rPr>
          <w:rFonts w:ascii="Century Gothic" w:eastAsia="Verdana" w:hAnsi="Century Gothic" w:cs="Verdana"/>
          <w:sz w:val="16"/>
          <w:szCs w:val="12"/>
        </w:rPr>
        <w:t>R</w:t>
      </w:r>
      <w:r w:rsidR="003D6690">
        <w:rPr>
          <w:rFonts w:ascii="Century Gothic" w:eastAsia="Verdana" w:hAnsi="Century Gothic" w:cs="Verdana"/>
          <w:sz w:val="16"/>
          <w:szCs w:val="12"/>
        </w:rPr>
        <w:t>P</w:t>
      </w:r>
      <w:r w:rsidR="00ED1599">
        <w:rPr>
          <w:rFonts w:ascii="Century Gothic" w:eastAsia="Verdana" w:hAnsi="Century Gothic" w:cs="Verdana"/>
          <w:sz w:val="16"/>
          <w:szCs w:val="12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</w:rPr>
        <w:t>.</w:t>
      </w:r>
    </w:p>
    <w:p w14:paraId="6A70AA40" w14:textId="4A3CE086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Zvýšená ochrana proti úrazu je navrhovaná prúdovými chráničmi </w:t>
      </w:r>
      <w:r w:rsidR="00885393">
        <w:rPr>
          <w:rFonts w:ascii="Century Gothic" w:eastAsia="Verdana" w:hAnsi="Century Gothic" w:cs="Verdana"/>
          <w:sz w:val="16"/>
          <w:szCs w:val="12"/>
        </w:rPr>
        <w:t xml:space="preserve">s prúdovým zaťažením 40A a 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s menovitým rozdielovým vypínacím prúdom 30mA. </w:t>
      </w:r>
    </w:p>
    <w:p w14:paraId="7F403ED9" w14:textId="477D59B5" w:rsidR="00B21B50" w:rsidRDefault="00B21B50" w:rsidP="00B21B50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color w:val="auto"/>
          <w:sz w:val="16"/>
          <w:szCs w:val="12"/>
        </w:rPr>
      </w:pP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 xml:space="preserve">Istenie jednotlivých vývodov je navrhované jednopólovými </w:t>
      </w:r>
      <w:r w:rsidR="00885393">
        <w:rPr>
          <w:rFonts w:ascii="Century Gothic" w:eastAsia="Verdana" w:hAnsi="Century Gothic" w:cs="Verdana"/>
          <w:color w:val="auto"/>
          <w:sz w:val="16"/>
          <w:szCs w:val="12"/>
        </w:rPr>
        <w:t xml:space="preserve">a trojpólovými </w:t>
      </w: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 xml:space="preserve">ističmi s vypínacou charakteristikou B </w:t>
      </w:r>
      <w:r w:rsidR="00C5288D">
        <w:rPr>
          <w:rFonts w:ascii="Century Gothic" w:eastAsia="Verdana" w:hAnsi="Century Gothic" w:cs="Verdana"/>
          <w:color w:val="auto"/>
          <w:sz w:val="16"/>
          <w:szCs w:val="12"/>
        </w:rPr>
        <w:t xml:space="preserve">a C </w:t>
      </w:r>
      <w:r w:rsidR="00995CBE" w:rsidRPr="00885221">
        <w:rPr>
          <w:rFonts w:ascii="Century Gothic" w:eastAsia="Verdana" w:hAnsi="Century Gothic" w:cs="Verdana"/>
          <w:color w:val="auto"/>
          <w:sz w:val="16"/>
          <w:szCs w:val="12"/>
        </w:rPr>
        <w:t>a</w:t>
      </w: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 xml:space="preserve"> prúdovým zaťažením </w:t>
      </w:r>
      <w:r w:rsidR="00885393">
        <w:rPr>
          <w:rFonts w:ascii="Century Gothic" w:eastAsia="Verdana" w:hAnsi="Century Gothic" w:cs="Verdana"/>
          <w:color w:val="auto"/>
          <w:sz w:val="16"/>
          <w:szCs w:val="12"/>
        </w:rPr>
        <w:t xml:space="preserve">6A, </w:t>
      </w:r>
      <w:r w:rsidRPr="00885221">
        <w:rPr>
          <w:rFonts w:ascii="Century Gothic" w:eastAsia="Verdana" w:hAnsi="Century Gothic" w:cs="Verdana"/>
          <w:color w:val="auto"/>
          <w:sz w:val="16"/>
          <w:szCs w:val="12"/>
        </w:rPr>
        <w:t>10A</w:t>
      </w:r>
      <w:r w:rsidR="00885393">
        <w:rPr>
          <w:rFonts w:ascii="Century Gothic" w:eastAsia="Verdana" w:hAnsi="Century Gothic" w:cs="Verdana"/>
          <w:color w:val="auto"/>
          <w:sz w:val="16"/>
          <w:szCs w:val="12"/>
        </w:rPr>
        <w:t xml:space="preserve">, </w:t>
      </w:r>
      <w:r w:rsidR="001B55CE">
        <w:rPr>
          <w:rFonts w:ascii="Century Gothic" w:eastAsia="Verdana" w:hAnsi="Century Gothic" w:cs="Verdana"/>
          <w:color w:val="auto"/>
          <w:sz w:val="16"/>
          <w:szCs w:val="12"/>
        </w:rPr>
        <w:t>a 1</w:t>
      </w:r>
      <w:r w:rsidR="0071160D">
        <w:rPr>
          <w:rFonts w:ascii="Century Gothic" w:eastAsia="Verdana" w:hAnsi="Century Gothic" w:cs="Verdana"/>
          <w:color w:val="auto"/>
          <w:sz w:val="16"/>
          <w:szCs w:val="12"/>
        </w:rPr>
        <w:t>6</w:t>
      </w:r>
      <w:r w:rsidR="00C5288D">
        <w:rPr>
          <w:rFonts w:ascii="Century Gothic" w:eastAsia="Verdana" w:hAnsi="Century Gothic" w:cs="Verdana"/>
          <w:color w:val="auto"/>
          <w:sz w:val="16"/>
          <w:szCs w:val="12"/>
        </w:rPr>
        <w:t>A</w:t>
      </w:r>
      <w:r w:rsidR="00995CBE" w:rsidRPr="00885221">
        <w:rPr>
          <w:rFonts w:ascii="Century Gothic" w:eastAsia="Verdana" w:hAnsi="Century Gothic" w:cs="Verdana"/>
          <w:color w:val="auto"/>
          <w:sz w:val="16"/>
          <w:szCs w:val="12"/>
        </w:rPr>
        <w:t>.</w:t>
      </w:r>
    </w:p>
    <w:p w14:paraId="5EB816B9" w14:textId="3CAFD141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Svetelný rozvod je navrhovaný káblami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-J 3x1,5mm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 xml:space="preserve">2 </w:t>
      </w:r>
      <w:r w:rsidRPr="000A68AE">
        <w:rPr>
          <w:rFonts w:ascii="Century Gothic" w:eastAsia="Verdana" w:hAnsi="Century Gothic" w:cs="Verdana"/>
          <w:sz w:val="16"/>
          <w:szCs w:val="12"/>
        </w:rPr>
        <w:t>,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 xml:space="preserve"> </w:t>
      </w:r>
      <w:r w:rsidRPr="000A68AE">
        <w:rPr>
          <w:rFonts w:ascii="Century Gothic" w:eastAsia="Verdana" w:hAnsi="Century Gothic" w:cs="Verdana"/>
          <w:sz w:val="16"/>
          <w:szCs w:val="12"/>
        </w:rPr>
        <w:t>(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-O 2x1,5mm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,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-O 3x1,5mm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,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>-O 4x1,5mm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>2</w:t>
      </w:r>
      <w:r w:rsidRPr="000A68AE">
        <w:rPr>
          <w:rFonts w:ascii="Century Gothic" w:eastAsia="Verdana" w:hAnsi="Century Gothic" w:cs="Verdana"/>
          <w:sz w:val="16"/>
          <w:szCs w:val="12"/>
        </w:rPr>
        <w:t>) pod povrchom, v dutých priestoroch sadrokartónových konštrukcií v FXP rúrkach, príslušnej dimenzie. Spínače svetelného rozvodu typ 230V, 10A, IP20, vo vonkajšom prostredí IP44, polozapustené /radenie 1, 5,</w:t>
      </w:r>
      <w:r w:rsidR="00885221">
        <w:rPr>
          <w:rFonts w:ascii="Century Gothic" w:eastAsia="Verdana" w:hAnsi="Century Gothic" w:cs="Verdana"/>
          <w:sz w:val="16"/>
          <w:szCs w:val="12"/>
        </w:rPr>
        <w:t xml:space="preserve"> 5b,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 6 a 7/  vo výške 120cm. Odbočenie svetelného rozvodu realizovať prednostne v krabiciach pod spínačmi bezskrutkovými svorkami (typ 015-typ018, resp. WAGO). </w:t>
      </w:r>
    </w:p>
    <w:p w14:paraId="574C95D7" w14:textId="77777777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>Typy svietidiel sú ponechané na výber investora, inštalované svietidlá musia spĺňať požiadavky na stupeň krytia v jednotlivých priestoroch objektu. V priestore kúpeľní musia byť svietidlá s krytím IPX4 z izolantu triedy II, alebo musia byť napájané bezpečným malým napätím SELV 12V. Vo vonkajšom priestore musia byť svietidlá s krytím IP44. V ostatných priestoroch môžu byť svietidlá s krytím IP20.  Navrhujeme použiť svietidlá s kompaktnými žiarivkami 2x18W. Všetky svietidlá určené pre montáž do a na horľavé konštrukcie musia byť na takúto montáž určené a označené písmenom „F“ v otočenom trojuholníku.</w:t>
      </w:r>
      <w:r w:rsidRPr="000A68AE">
        <w:rPr>
          <w:rFonts w:ascii="Century Gothic" w:eastAsia="Verdana" w:hAnsi="Century Gothic" w:cs="Verdana"/>
          <w:sz w:val="16"/>
          <w:szCs w:val="12"/>
        </w:rPr>
        <w:tab/>
      </w:r>
    </w:p>
    <w:p w14:paraId="301D42C1" w14:textId="515D2352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Zásuvkový rozvod je navrhovaný káblami </w:t>
      </w:r>
      <w:r w:rsidR="003D6690">
        <w:rPr>
          <w:rFonts w:ascii="Century Gothic" w:eastAsia="Verdana" w:hAnsi="Century Gothic" w:cs="Verdana"/>
          <w:sz w:val="16"/>
          <w:szCs w:val="12"/>
        </w:rPr>
        <w:t>N2XH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-J </w:t>
      </w:r>
      <w:r w:rsidR="001B55CE">
        <w:rPr>
          <w:rFonts w:ascii="Century Gothic" w:eastAsia="Verdana" w:hAnsi="Century Gothic" w:cs="Verdana"/>
          <w:sz w:val="16"/>
          <w:szCs w:val="12"/>
        </w:rPr>
        <w:t>5</w:t>
      </w:r>
      <w:r w:rsidRPr="000A68AE">
        <w:rPr>
          <w:rFonts w:ascii="Century Gothic" w:eastAsia="Verdana" w:hAnsi="Century Gothic" w:cs="Verdana"/>
          <w:sz w:val="16"/>
          <w:szCs w:val="12"/>
        </w:rPr>
        <w:t>x</w:t>
      </w:r>
      <w:r w:rsidR="001B55CE">
        <w:rPr>
          <w:rFonts w:ascii="Century Gothic" w:eastAsia="Verdana" w:hAnsi="Century Gothic" w:cs="Verdana"/>
          <w:sz w:val="16"/>
          <w:szCs w:val="12"/>
        </w:rPr>
        <w:t>4</w:t>
      </w:r>
      <w:r w:rsidRPr="000A68AE">
        <w:rPr>
          <w:rFonts w:ascii="Century Gothic" w:eastAsia="Verdana" w:hAnsi="Century Gothic" w:cs="Verdana"/>
          <w:sz w:val="16"/>
          <w:szCs w:val="12"/>
        </w:rPr>
        <w:t>mm</w:t>
      </w:r>
      <w:r w:rsidRPr="000A68AE">
        <w:rPr>
          <w:rFonts w:ascii="Century Gothic" w:eastAsia="Verdana" w:hAnsi="Century Gothic" w:cs="Verdana"/>
          <w:sz w:val="16"/>
          <w:szCs w:val="12"/>
          <w:vertAlign w:val="superscript"/>
        </w:rPr>
        <w:t xml:space="preserve">2  </w:t>
      </w:r>
      <w:r w:rsidR="001B55CE">
        <w:rPr>
          <w:rFonts w:ascii="Century Gothic" w:eastAsia="Verdana" w:hAnsi="Century Gothic" w:cs="Verdana"/>
          <w:sz w:val="16"/>
          <w:szCs w:val="12"/>
        </w:rPr>
        <w:t>na povrchu</w:t>
      </w:r>
      <w:r w:rsidRPr="000A68AE">
        <w:rPr>
          <w:rFonts w:ascii="Century Gothic" w:eastAsia="Verdana" w:hAnsi="Century Gothic" w:cs="Verdana"/>
          <w:sz w:val="16"/>
          <w:szCs w:val="12"/>
        </w:rPr>
        <w:t>. Zásuvk</w:t>
      </w:r>
      <w:r w:rsidR="001B55CE">
        <w:rPr>
          <w:rFonts w:ascii="Century Gothic" w:eastAsia="Verdana" w:hAnsi="Century Gothic" w:cs="Verdana"/>
          <w:sz w:val="16"/>
          <w:szCs w:val="12"/>
        </w:rPr>
        <w:t>ové rozvodnice 20</w:t>
      </w:r>
      <w:r w:rsidRPr="000A68AE">
        <w:rPr>
          <w:rFonts w:ascii="Century Gothic" w:eastAsia="Verdana" w:hAnsi="Century Gothic" w:cs="Verdana"/>
          <w:sz w:val="16"/>
          <w:szCs w:val="12"/>
        </w:rPr>
        <w:t>A, IP</w:t>
      </w:r>
      <w:r w:rsidR="001B55CE">
        <w:rPr>
          <w:rFonts w:ascii="Century Gothic" w:eastAsia="Verdana" w:hAnsi="Century Gothic" w:cs="Verdana"/>
          <w:sz w:val="16"/>
          <w:szCs w:val="12"/>
        </w:rPr>
        <w:t>44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 sú inštalované </w:t>
      </w:r>
      <w:r w:rsidR="001B55CE">
        <w:rPr>
          <w:rFonts w:ascii="Century Gothic" w:eastAsia="Verdana" w:hAnsi="Century Gothic" w:cs="Verdana"/>
          <w:sz w:val="16"/>
          <w:szCs w:val="12"/>
        </w:rPr>
        <w:t xml:space="preserve">na povrchu 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vo výške </w:t>
      </w:r>
      <w:r w:rsidR="001B55CE">
        <w:rPr>
          <w:rFonts w:ascii="Century Gothic" w:eastAsia="Verdana" w:hAnsi="Century Gothic" w:cs="Verdana"/>
          <w:sz w:val="16"/>
          <w:szCs w:val="12"/>
        </w:rPr>
        <w:t>150</w:t>
      </w:r>
      <w:r w:rsidRPr="000A68AE">
        <w:rPr>
          <w:rFonts w:ascii="Century Gothic" w:eastAsia="Verdana" w:hAnsi="Century Gothic" w:cs="Verdana"/>
          <w:sz w:val="16"/>
          <w:szCs w:val="12"/>
        </w:rPr>
        <w:t xml:space="preserve">cm. </w:t>
      </w:r>
    </w:p>
    <w:p w14:paraId="1892FC4E" w14:textId="77777777" w:rsidR="00B21B50" w:rsidRPr="000A68AE" w:rsidRDefault="00B21B50" w:rsidP="00B21B50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lastRenderedPageBreak/>
        <w:t>Prechody káblových vedení do a zo zariadení sú navrhované pomocou typizovaných káblových priechodiek PG príslušnej dimenzie.</w:t>
      </w:r>
    </w:p>
    <w:p w14:paraId="59E60278" w14:textId="77777777" w:rsidR="00B21B50" w:rsidRPr="000A68AE" w:rsidRDefault="00B21B50" w:rsidP="00B21B50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 xml:space="preserve">Rozvod v horľavých konštrukciách uložiť do samozhášavých ohybných rúrok FX ø 16, 20, 25 v pevnostnej triede 450N. Rozvod v podlahe uložiť do samozhášavých ohybných pancierových rúrok FXP ø 16, 20, 25 v pevnostnej triede 450N. </w:t>
      </w:r>
    </w:p>
    <w:p w14:paraId="67F99008" w14:textId="57F712F4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</w:r>
    </w:p>
    <w:p w14:paraId="6C1765F6" w14:textId="77777777" w:rsidR="00B21B50" w:rsidRPr="000A68AE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 xml:space="preserve">Elektrické rozvody, prístroje a zariadenia v a na horľavých konštrukciách  musia spĺňať požiadavky normy STN 33 2312. Musia byť označené príslušným označením umožňujúcim montáž týchto predmetov priamo na a do takýchto materiálov, alebo musia byť od nich odizolované nehorľavou tepelnoizolačnou podložkou (NTIP), alebo lôžkom. Hrúbka NTIP je pre rozvádzače 10mm  a pre elektrické prístroje 5mm. </w:t>
      </w:r>
    </w:p>
    <w:p w14:paraId="58AF6D26" w14:textId="382F2B89" w:rsidR="00B21B50" w:rsidRDefault="00B21B50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  <w:r w:rsidRPr="000A68AE">
        <w:rPr>
          <w:rFonts w:ascii="Century Gothic" w:eastAsia="Verdana" w:hAnsi="Century Gothic" w:cs="Verdana"/>
          <w:sz w:val="16"/>
          <w:szCs w:val="12"/>
        </w:rPr>
        <w:tab/>
        <w:t>Všetky použité súčiastky a súčasti inštalačnej  sústavy musia byť typizované a certifikované.</w:t>
      </w:r>
    </w:p>
    <w:p w14:paraId="31B81D1D" w14:textId="5A8A7A0F" w:rsidR="000125B8" w:rsidRDefault="000125B8" w:rsidP="000125B8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2"/>
        </w:rPr>
      </w:pPr>
    </w:p>
    <w:p w14:paraId="5AFE5B3A" w14:textId="0E04B24E" w:rsidR="00B21B50" w:rsidRPr="000A68AE" w:rsidRDefault="000125B8" w:rsidP="00B21B5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4E4996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3.8</w:t>
      </w:r>
      <w:r w:rsidRPr="004E4996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Vonkajšia a vnútorná ochrana pred atmosférickými vplyvmi</w:t>
      </w:r>
    </w:p>
    <w:p w14:paraId="6AFE9BEE" w14:textId="77777777" w:rsidR="00B21B50" w:rsidRPr="000A68AE" w:rsidRDefault="00B21B50" w:rsidP="00B21B50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50E6DE2F" w14:textId="20C7EE7F" w:rsidR="00253753" w:rsidRPr="008D1135" w:rsidRDefault="00253753" w:rsidP="00253753">
      <w:pPr>
        <w:tabs>
          <w:tab w:val="left" w:pos="720"/>
          <w:tab w:val="left" w:pos="1701"/>
        </w:tabs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sz w:val="16"/>
          <w:szCs w:val="16"/>
        </w:rPr>
        <w:tab/>
      </w:r>
      <w:r w:rsidRPr="008D1135">
        <w:rPr>
          <w:rFonts w:ascii="Century Gothic" w:eastAsia="Verdana" w:hAnsi="Century Gothic" w:cs="Verdana"/>
          <w:sz w:val="16"/>
          <w:szCs w:val="16"/>
        </w:rPr>
        <w:t>Vonkajšia ochrana objektov pred atmosférickými vplyvmi je realizovaná podľa predpisovej normy STN EN 62305-3 (34 1390).</w:t>
      </w:r>
    </w:p>
    <w:p w14:paraId="43E690E8" w14:textId="7A7A2A7C" w:rsidR="00253753" w:rsidRPr="008D1135" w:rsidRDefault="00253753" w:rsidP="00253753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8D1135">
        <w:rPr>
          <w:rFonts w:ascii="Century Gothic" w:eastAsia="Verdana" w:hAnsi="Century Gothic" w:cs="Verdana"/>
          <w:color w:val="auto"/>
          <w:kern w:val="3"/>
          <w:sz w:val="16"/>
          <w:szCs w:val="12"/>
          <w:lang w:eastAsia="sk-SK"/>
        </w:rPr>
        <w:t xml:space="preserve">Uzemňovaciu sústavu tvorí </w:t>
      </w:r>
      <w:proofErr w:type="spellStart"/>
      <w:r w:rsidRPr="008D1135">
        <w:rPr>
          <w:rFonts w:ascii="Century Gothic" w:eastAsia="Verdana" w:hAnsi="Century Gothic" w:cs="Verdana"/>
          <w:color w:val="auto"/>
          <w:kern w:val="3"/>
          <w:sz w:val="16"/>
          <w:szCs w:val="12"/>
          <w:lang w:eastAsia="sk-SK"/>
        </w:rPr>
        <w:t>ekvipotencionálny</w:t>
      </w:r>
      <w:proofErr w:type="spellEnd"/>
      <w:r w:rsidRPr="008D1135">
        <w:rPr>
          <w:rFonts w:ascii="Century Gothic" w:eastAsia="Verdana" w:hAnsi="Century Gothic" w:cs="Verdana"/>
          <w:color w:val="auto"/>
          <w:kern w:val="3"/>
          <w:sz w:val="16"/>
          <w:szCs w:val="12"/>
          <w:lang w:eastAsia="sk-SK"/>
        </w:rPr>
        <w:t xml:space="preserve"> pás tvorený pásovinou FeZn 4x30mm v základovej ryhe. </w:t>
      </w:r>
      <w:r w:rsidRPr="008D1135">
        <w:rPr>
          <w:rFonts w:ascii="Century Gothic" w:eastAsia="Verdana" w:hAnsi="Century Gothic" w:cs="Verdana"/>
          <w:sz w:val="16"/>
          <w:szCs w:val="12"/>
        </w:rPr>
        <w:t>V miestach určených podperných oceľových stĺpov a v mieste EPS budú z ekvipotencionálneho uzemňovača vyvedené nad terén odbočky, zhotovené vodičom FeZn ø10mm. Podperné oceľové stĺpy budú pripojené na ekvipotencionálne uzemnenie pripájacou svorkou SP1</w:t>
      </w:r>
      <w:r w:rsidR="0071160D">
        <w:rPr>
          <w:rFonts w:ascii="Century Gothic" w:eastAsia="Verdana" w:hAnsi="Century Gothic" w:cs="Verdana"/>
          <w:sz w:val="16"/>
          <w:szCs w:val="12"/>
        </w:rPr>
        <w:t xml:space="preserve"> alt. </w:t>
      </w:r>
      <w:r w:rsidR="0071160D" w:rsidRPr="0071160D">
        <w:rPr>
          <w:rFonts w:ascii="Century Gothic" w:eastAsia="Verdana" w:hAnsi="Century Gothic" w:cs="Verdana"/>
          <w:sz w:val="16"/>
          <w:szCs w:val="12"/>
        </w:rPr>
        <w:t>zvar min. 10cm</w:t>
      </w:r>
      <w:r w:rsidRPr="008D1135">
        <w:rPr>
          <w:rFonts w:ascii="Century Gothic" w:eastAsia="Verdana" w:hAnsi="Century Gothic" w:cs="Verdana"/>
          <w:sz w:val="16"/>
          <w:szCs w:val="12"/>
        </w:rPr>
        <w:t>.</w:t>
      </w:r>
    </w:p>
    <w:p w14:paraId="7F51FA54" w14:textId="26CDB11A" w:rsidR="00253753" w:rsidRPr="008D1135" w:rsidRDefault="00253753" w:rsidP="00253753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8D1135">
        <w:rPr>
          <w:rFonts w:ascii="Century Gothic" w:eastAsia="Verdana" w:hAnsi="Century Gothic" w:cs="Verdana"/>
          <w:sz w:val="16"/>
          <w:szCs w:val="16"/>
        </w:rPr>
        <w:t>Ako zvody budú použité (náhodné zvody) nosné  oceľové stĺpy vyhovujúce tabuľke 3, STN EN 62305-3 (34 1390)</w:t>
      </w:r>
      <w:r>
        <w:rPr>
          <w:rFonts w:ascii="Century Gothic" w:eastAsia="Verdana" w:hAnsi="Century Gothic" w:cs="Verdana"/>
          <w:sz w:val="16"/>
          <w:szCs w:val="16"/>
        </w:rPr>
        <w:t>.</w:t>
      </w:r>
    </w:p>
    <w:p w14:paraId="06FD77DB" w14:textId="0B9DA5B3" w:rsidR="00253753" w:rsidRPr="008D1135" w:rsidRDefault="00253753" w:rsidP="00253753">
      <w:pPr>
        <w:spacing w:after="0" w:line="100" w:lineRule="atLeast"/>
        <w:ind w:firstLine="709"/>
        <w:jc w:val="both"/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</w:pPr>
      <w:r w:rsidRPr="008D1135">
        <w:rPr>
          <w:rFonts w:ascii="Century Gothic" w:eastAsia="Verdana" w:hAnsi="Century Gothic" w:cs="Verdana"/>
          <w:sz w:val="16"/>
          <w:szCs w:val="16"/>
        </w:rPr>
        <w:t xml:space="preserve">Zachytávacia sústava bude tvorená </w:t>
      </w:r>
      <w:proofErr w:type="spellStart"/>
      <w:r>
        <w:rPr>
          <w:rFonts w:ascii="Century Gothic" w:eastAsia="Verdana" w:hAnsi="Century Gothic" w:cs="Verdana"/>
          <w:sz w:val="16"/>
          <w:szCs w:val="16"/>
        </w:rPr>
        <w:t>zachytávacími</w:t>
      </w:r>
      <w:proofErr w:type="spellEnd"/>
      <w:r>
        <w:rPr>
          <w:rFonts w:ascii="Century Gothic" w:eastAsia="Verdana" w:hAnsi="Century Gothic" w:cs="Verdana"/>
          <w:sz w:val="16"/>
          <w:szCs w:val="16"/>
        </w:rPr>
        <w:t xml:space="preserve"> tyčami JP</w:t>
      </w:r>
      <w:r w:rsidR="00D03C0F">
        <w:rPr>
          <w:rFonts w:ascii="Century Gothic" w:eastAsia="Verdana" w:hAnsi="Century Gothic" w:cs="Verdana"/>
          <w:sz w:val="16"/>
          <w:szCs w:val="16"/>
        </w:rPr>
        <w:t>2</w:t>
      </w:r>
      <w:r>
        <w:rPr>
          <w:rFonts w:ascii="Century Gothic" w:eastAsia="Verdana" w:hAnsi="Century Gothic" w:cs="Verdana"/>
          <w:sz w:val="16"/>
          <w:szCs w:val="16"/>
        </w:rPr>
        <w:t xml:space="preserve">0 v celkovom počte </w:t>
      </w:r>
      <w:r w:rsidR="00D03C0F">
        <w:rPr>
          <w:rFonts w:ascii="Century Gothic" w:eastAsia="Verdana" w:hAnsi="Century Gothic" w:cs="Verdana"/>
          <w:sz w:val="16"/>
          <w:szCs w:val="16"/>
        </w:rPr>
        <w:t>4</w:t>
      </w:r>
      <w:r>
        <w:rPr>
          <w:rFonts w:ascii="Century Gothic" w:eastAsia="Verdana" w:hAnsi="Century Gothic" w:cs="Verdana"/>
          <w:sz w:val="16"/>
          <w:szCs w:val="16"/>
        </w:rPr>
        <w:t xml:space="preserve">ks umiestnených na </w:t>
      </w:r>
      <w:r w:rsidR="00D03C0F">
        <w:rPr>
          <w:rFonts w:ascii="Century Gothic" w:eastAsia="Verdana" w:hAnsi="Century Gothic" w:cs="Verdana"/>
          <w:sz w:val="16"/>
          <w:szCs w:val="16"/>
        </w:rPr>
        <w:t>streche</w:t>
      </w:r>
      <w:r>
        <w:rPr>
          <w:rFonts w:ascii="Century Gothic" w:eastAsia="Verdana" w:hAnsi="Century Gothic" w:cs="Verdana"/>
          <w:sz w:val="16"/>
          <w:szCs w:val="16"/>
        </w:rPr>
        <w:t>.</w:t>
      </w:r>
    </w:p>
    <w:p w14:paraId="44EBD277" w14:textId="77777777" w:rsidR="00253753" w:rsidRPr="008D1135" w:rsidRDefault="00253753" w:rsidP="00253753">
      <w:pPr>
        <w:pStyle w:val="Standard"/>
        <w:ind w:firstLine="709"/>
        <w:jc w:val="both"/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</w:pP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Vnútorná ochrana pred atmosférickými vplyvmi v objekte je realizovaná pospájaním všetkých metalických častí (svorkovnice EPS, hlavné a doplnkové ochranné pospájanie) a koordináciou prepäťových ochrán. Úroveň ochrany bola navrhnutá na základe analýzy rizika v zmysle STN EN 62 305-2.</w:t>
      </w:r>
    </w:p>
    <w:p w14:paraId="25F60B21" w14:textId="7333BED1" w:rsidR="00253753" w:rsidRPr="008D1135" w:rsidRDefault="00253753" w:rsidP="00253753">
      <w:pPr>
        <w:pStyle w:val="Standard"/>
        <w:ind w:firstLine="709"/>
        <w:jc w:val="both"/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</w:pP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Ochrana pred bleskovým prúdom triedy T1 (B) a prepätím triedy T2 (C) je navrhovaná inštalovaním zvodičov bleskového prúdu triedy T1 (B) a zvodičov prepätia triedy T2 (C) pre kategóriu prepätia III a II v rozvádzači R</w:t>
      </w:r>
      <w:r w:rsidR="00BC2737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P</w:t>
      </w:r>
      <w:r w:rsidR="00D03C0F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2</w:t>
      </w: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 xml:space="preserve">. Použitý je kombinovaný zvodič triedy </w:t>
      </w:r>
      <w:r w:rsidRPr="008D1135">
        <w:rPr>
          <w:rFonts w:ascii="Century Gothic" w:hAnsi="Century Gothic"/>
          <w:sz w:val="16"/>
          <w:szCs w:val="16"/>
          <w:lang w:val="sk-SK"/>
        </w:rPr>
        <w:t>T1+T2 (B+C)</w:t>
      </w:r>
      <w:r w:rsidRPr="008D1135">
        <w:rPr>
          <w:rFonts w:ascii="Century Gothic" w:eastAsia="Verdana" w:hAnsi="Century Gothic" w:cs="Verdana"/>
          <w:color w:val="000000" w:themeColor="text1"/>
          <w:kern w:val="0"/>
          <w:sz w:val="16"/>
          <w:szCs w:val="16"/>
          <w:lang w:val="sk-SK" w:eastAsia="en-US"/>
        </w:rPr>
        <w:t>.</w:t>
      </w:r>
    </w:p>
    <w:p w14:paraId="6B15BA0B" w14:textId="77777777" w:rsidR="00253753" w:rsidRPr="008D1135" w:rsidRDefault="00253753" w:rsidP="00253753">
      <w:pPr>
        <w:pStyle w:val="Standard"/>
        <w:ind w:firstLine="709"/>
        <w:jc w:val="both"/>
        <w:rPr>
          <w:rFonts w:ascii="Century Gothic" w:hAnsi="Century Gothic"/>
          <w:sz w:val="16"/>
          <w:szCs w:val="16"/>
          <w:lang w:val="sk-SK"/>
        </w:rPr>
      </w:pPr>
      <w:r w:rsidRPr="008D1135">
        <w:rPr>
          <w:rFonts w:ascii="Century Gothic" w:hAnsi="Century Gothic"/>
          <w:sz w:val="16"/>
          <w:szCs w:val="16"/>
          <w:lang w:val="sk-SK"/>
        </w:rPr>
        <w:t>Stupeň ochrany T3 (D) pre ochranu spotrebičov je riešený použitím zvodičov prepätia zapojených do príslušných zásuviek 230V,16A napájajúcich citlivé zariadenia. (PC, TV,... )</w:t>
      </w:r>
    </w:p>
    <w:p w14:paraId="7205C4A7" w14:textId="284AAEF2" w:rsidR="001B2D79" w:rsidRDefault="001B2D79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FCA6FA6" w14:textId="77777777" w:rsidR="001B2D79" w:rsidRDefault="001B2D79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084915A6" w14:textId="77777777" w:rsidR="001B2D79" w:rsidRPr="00F60158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>4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 xml:space="preserve">. </w:t>
      </w:r>
      <w:r>
        <w:rPr>
          <w:rFonts w:ascii="Century Gothic" w:eastAsia="Verdana" w:hAnsi="Century Gothic" w:cs="Verdana"/>
          <w:b/>
          <w:bCs/>
          <w:sz w:val="16"/>
          <w:szCs w:val="16"/>
          <w:u w:val="single"/>
          <w:lang w:val="sk-SK"/>
        </w:rPr>
        <w:t>OCHRANA ŽIVOTNÉHO PROSTREDIA</w:t>
      </w:r>
    </w:p>
    <w:p w14:paraId="76D03AEC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2D7163BA" w14:textId="77777777" w:rsidR="001B2D79" w:rsidRPr="00F60158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4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.1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Ochrana z</w:t>
      </w:r>
      <w:r w:rsidRPr="00EC46AD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 hľadiska štátnej správy na  úseku ochrany prírody a krajiny</w:t>
      </w:r>
    </w:p>
    <w:p w14:paraId="720B90F0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40C43422" w14:textId="77777777" w:rsidR="001B2D79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Podľa dostupných informácií je územie - lokalita, kde je  navrhovaná činnosť  súčasťou územia s prvým stupňom územnej ochrany prírody a krajiny podľa § 12 zákona č. 543/2002 Z. z. o ochrane prírody a krajiny. Navrhovaná činnosť nezasahuje do žiadneho chráneného územia alebo jeho ochranného pásma, biocentra, biokoridoru ani do iného prvku územného systému ekologickej stability a nie je ani súčasťou navrhovaných vtáčích území ani území európskeho významu.</w:t>
      </w:r>
    </w:p>
    <w:p w14:paraId="4210DA63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1B96E03C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4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</w:t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2</w:t>
      </w:r>
      <w:r w:rsidRPr="00F60158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Ochrana z</w:t>
      </w:r>
      <w:r w:rsidRPr="00EC46AD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 xml:space="preserve"> hľadiska štátnej správy na úseku odpadového hospodárstva</w:t>
      </w:r>
    </w:p>
    <w:p w14:paraId="0625103A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56EC3DE9" w14:textId="77777777" w:rsidR="001B2D79" w:rsidRPr="00EC46AD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Nakladať a inak zaobchádzať s  odpadom je nutné v súlade so zákonom SNR č. 79/2015 o odpadoch a o zmene a doplnení niektorých zákonov. Odpad, ktorý vznikne počas výstavby objektov autobusovej stanice je nutné zaradiť podľa druhov odpadov v zmysle vyhlášky MŽP SR č. 365/2015 Z. z., ktorou sa stanovuje Katalóg odpadov.</w:t>
      </w:r>
    </w:p>
    <w:p w14:paraId="4010005E" w14:textId="77777777" w:rsidR="001B2D79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40EADF21" w14:textId="77777777" w:rsidR="001B2D79" w:rsidRDefault="001B2D79" w:rsidP="001B2D7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Odpadové hospodárstvo je rozdelené na :</w:t>
      </w:r>
    </w:p>
    <w:p w14:paraId="0D7ECBAF" w14:textId="77777777" w:rsidR="001B2D79" w:rsidRPr="00EC46AD" w:rsidRDefault="001B2D79" w:rsidP="001B2D79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odpady vznikajúce počas výstavby</w:t>
      </w:r>
    </w:p>
    <w:p w14:paraId="5458B21E" w14:textId="77777777" w:rsidR="001B2D79" w:rsidRPr="00EC46AD" w:rsidRDefault="001B2D79" w:rsidP="001B2D79">
      <w:pPr>
        <w:pStyle w:val="Odsekzoznamu"/>
        <w:numPr>
          <w:ilvl w:val="0"/>
          <w:numId w:val="25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EC46AD">
        <w:rPr>
          <w:rFonts w:ascii="Century Gothic" w:eastAsia="Verdana" w:hAnsi="Century Gothic" w:cs="Verdana"/>
          <w:sz w:val="16"/>
          <w:szCs w:val="16"/>
        </w:rPr>
        <w:t>odpady vznikajúce počas prevádzky</w:t>
      </w:r>
    </w:p>
    <w:p w14:paraId="69B615EB" w14:textId="77777777" w:rsidR="001B2D79" w:rsidRDefault="001B2D79" w:rsidP="001B2D7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382F2047" w14:textId="310E54FA" w:rsidR="001B2D79" w:rsidRDefault="001B2D79" w:rsidP="00323690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AC2A8F">
        <w:rPr>
          <w:rFonts w:ascii="Century Gothic" w:eastAsia="Verdana" w:hAnsi="Century Gothic" w:cs="Verdana"/>
          <w:sz w:val="16"/>
          <w:szCs w:val="16"/>
        </w:rPr>
        <w:t>Jednotlivé predpokladané druhy odpadov, ktoré vzniknú počas výstavby sú špecifikované v  tabuľke:</w:t>
      </w:r>
    </w:p>
    <w:p w14:paraId="0DDEB604" w14:textId="77777777" w:rsidR="001D27B5" w:rsidRPr="00AC2A8F" w:rsidRDefault="001D27B5" w:rsidP="005F583B">
      <w:pPr>
        <w:pStyle w:val="Odsekzoznamu"/>
        <w:spacing w:after="0" w:line="240" w:lineRule="auto"/>
        <w:ind w:left="1429"/>
        <w:jc w:val="both"/>
        <w:rPr>
          <w:rFonts w:ascii="Century Gothic" w:eastAsia="Verdana" w:hAnsi="Century Gothic" w:cs="Verdana"/>
          <w:sz w:val="16"/>
          <w:szCs w:val="16"/>
        </w:rPr>
      </w:pPr>
    </w:p>
    <w:tbl>
      <w:tblPr>
        <w:tblpPr w:leftFromText="141" w:rightFromText="141" w:vertAnchor="text" w:tblpXSpec="center" w:tblpY="1"/>
        <w:tblOverlap w:val="never"/>
        <w:tblW w:w="995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3969"/>
        <w:gridCol w:w="992"/>
        <w:gridCol w:w="1134"/>
        <w:gridCol w:w="2993"/>
      </w:tblGrid>
      <w:tr w:rsidR="001B2D79" w:rsidRPr="00E27217" w14:paraId="6DDDBE0A" w14:textId="77777777" w:rsidTr="005C2D7F">
        <w:trPr>
          <w:trHeight w:val="33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62534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číslo odpadu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DF476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názov odpadu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83208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kategória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41B3E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Predpokladané množstvo</w:t>
            </w:r>
            <w:r>
              <w:rPr>
                <w:rFonts w:ascii="Century Gothic" w:hAnsi="Century Gothic" w:cs="Calibri"/>
                <w:b/>
                <w:sz w:val="12"/>
                <w:szCs w:val="12"/>
              </w:rPr>
              <w:t xml:space="preserve"> </w:t>
            </w: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(t)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61E85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b/>
                <w:sz w:val="12"/>
                <w:szCs w:val="12"/>
              </w:rPr>
              <w:t>Nakladanie s odpadom</w:t>
            </w:r>
          </w:p>
        </w:tc>
      </w:tr>
      <w:tr w:rsidR="001B2D79" w:rsidRPr="00E27217" w14:paraId="5C7EA9E9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06AC9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17 01 01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D8340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betón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10D2F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3A33B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A027F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Recyklácia v mieste stavby</w:t>
            </w:r>
          </w:p>
        </w:tc>
      </w:tr>
      <w:tr w:rsidR="001B2D79" w:rsidRPr="00E27217" w14:paraId="7F51FCD2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93F71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17 04 05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385D3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železo a oceľ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01DD33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CD6F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0,005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90859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- odvoz do zberne druhotných surovín</w:t>
            </w:r>
          </w:p>
        </w:tc>
      </w:tr>
      <w:tr w:rsidR="001B2D79" w:rsidRPr="00E27217" w14:paraId="77620388" w14:textId="77777777" w:rsidTr="005C2D7F">
        <w:trPr>
          <w:trHeight w:hRule="exact" w:val="409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5CF0DD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17 05 06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10968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výkopová zemina iná ako uvedená v 170505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29A52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716D4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>
              <w:rPr>
                <w:rFonts w:ascii="Century Gothic" w:hAnsi="Century Gothic" w:cs="Calibri"/>
                <w:sz w:val="12"/>
                <w:szCs w:val="12"/>
              </w:rPr>
              <w:t>1</w:t>
            </w:r>
            <w:r w:rsidRPr="002121E3">
              <w:rPr>
                <w:rFonts w:ascii="Century Gothic" w:hAnsi="Century Gothic" w:cs="Calibri"/>
                <w:sz w:val="12"/>
                <w:szCs w:val="12"/>
              </w:rPr>
              <w:t>,10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9117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- umiestnenie na voľnej časti pozemku príp. odvoz na skládku odpadu</w:t>
            </w:r>
          </w:p>
        </w:tc>
      </w:tr>
      <w:tr w:rsidR="001B2D79" w:rsidRPr="00E27217" w14:paraId="17069372" w14:textId="77777777" w:rsidTr="005C2D7F">
        <w:trPr>
          <w:trHeight w:hRule="exact" w:val="284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E72FE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17 02 03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E340B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plasty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F658F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87F772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C7161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7C6FD04D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5343F8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17 03 02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636CD6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color w:val="000000"/>
                <w:sz w:val="12"/>
                <w:szCs w:val="12"/>
                <w:shd w:val="clear" w:color="auto" w:fill="FFFFFF"/>
              </w:rPr>
              <w:t>bitúmenové zmesi iné ako uvedené v 17 03 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5355BD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C0D0136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F44E63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Recyklácia – špecializovaná firma</w:t>
            </w:r>
          </w:p>
        </w:tc>
      </w:tr>
      <w:tr w:rsidR="001B2D79" w:rsidRPr="00E27217" w14:paraId="3BA10B15" w14:textId="77777777" w:rsidTr="005C2D7F">
        <w:trPr>
          <w:trHeight w:hRule="exact" w:val="284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971DD8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17 06 04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60DBB0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Izolačné materiály iné ako uvedené v 17 06 01 a 17 06 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D897DA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E46406A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220185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4A52F367" w14:textId="77777777" w:rsidTr="005C2D7F">
        <w:trPr>
          <w:trHeight w:hRule="exact" w:val="411"/>
        </w:trPr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32EE36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17 09 04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E94F54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color w:val="000000"/>
                <w:sz w:val="12"/>
                <w:szCs w:val="12"/>
                <w:shd w:val="clear" w:color="auto" w:fill="FFFFFF"/>
              </w:rPr>
              <w:t>zmiešané odpady zo stavieb a demolácií iné ako uvedené v 17 09 01, 17 09 02 a 17 09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952ED1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1B31F7F2" w14:textId="77777777" w:rsidR="001B2D79" w:rsidRPr="002121E3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0,01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01C798" w14:textId="77777777" w:rsidR="001B2D79" w:rsidRPr="002121E3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2121E3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</w:tbl>
    <w:p w14:paraId="0A5C80F1" w14:textId="77777777" w:rsidR="001B2D79" w:rsidRDefault="001B2D79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sz w:val="16"/>
          <w:szCs w:val="16"/>
        </w:rPr>
        <w:lastRenderedPageBreak/>
        <w:t>S</w:t>
      </w:r>
      <w:r w:rsidRPr="00686EBE">
        <w:rPr>
          <w:rFonts w:ascii="Century Gothic" w:eastAsia="Verdana" w:hAnsi="Century Gothic" w:cs="Verdana"/>
          <w:sz w:val="16"/>
          <w:szCs w:val="16"/>
        </w:rPr>
        <w:t>tavebný odpad – sutina sa predpokladá len pri riešení prípojok. Množstvá odpadov uvedené v tabuľke sú len orientačné – nezáväzné a pri výstavbe ani nemusia vzniknúť resp. môžu vzniknúť iné odpady, s ktorými sa musí nakladať v zmysle Zákona.</w:t>
      </w:r>
    </w:p>
    <w:p w14:paraId="19CB43D8" w14:textId="77777777" w:rsidR="001B2D79" w:rsidRPr="00686EBE" w:rsidRDefault="001B2D79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7819899C" w14:textId="33F97DF6" w:rsidR="001B2D79" w:rsidRDefault="001B2D79" w:rsidP="00323690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AC2A8F">
        <w:rPr>
          <w:rFonts w:ascii="Century Gothic" w:eastAsia="Verdana" w:hAnsi="Century Gothic" w:cs="Verdana"/>
          <w:sz w:val="16"/>
          <w:szCs w:val="16"/>
        </w:rPr>
        <w:t>Prehľad predpokladaných odpadov pri prevádzke:</w:t>
      </w:r>
    </w:p>
    <w:p w14:paraId="05621D4A" w14:textId="77777777" w:rsidR="001D27B5" w:rsidRPr="00AC2A8F" w:rsidRDefault="001D27B5" w:rsidP="005F583B">
      <w:pPr>
        <w:pStyle w:val="Odsekzoznamu"/>
        <w:spacing w:after="0" w:line="240" w:lineRule="auto"/>
        <w:ind w:left="1429"/>
        <w:jc w:val="both"/>
        <w:rPr>
          <w:rFonts w:ascii="Century Gothic" w:eastAsia="Verdana" w:hAnsi="Century Gothic" w:cs="Verdana"/>
          <w:sz w:val="16"/>
          <w:szCs w:val="16"/>
        </w:rPr>
      </w:pPr>
    </w:p>
    <w:tbl>
      <w:tblPr>
        <w:tblW w:w="99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"/>
        <w:gridCol w:w="3969"/>
        <w:gridCol w:w="992"/>
        <w:gridCol w:w="1134"/>
        <w:gridCol w:w="2993"/>
      </w:tblGrid>
      <w:tr w:rsidR="001B2D79" w:rsidRPr="00E27217" w14:paraId="77D7A568" w14:textId="77777777" w:rsidTr="005C2D7F">
        <w:trPr>
          <w:trHeight w:hRule="exact" w:val="547"/>
          <w:jc w:val="center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1250E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číslo odpadu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73578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názov odpadu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B1CF4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kategória odpadu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286BE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Predpokladané množstvo</w:t>
            </w:r>
            <w:r>
              <w:rPr>
                <w:rFonts w:ascii="Century Gothic" w:hAnsi="Century Gothic" w:cs="Calibri"/>
                <w:b/>
                <w:sz w:val="12"/>
                <w:szCs w:val="12"/>
              </w:rPr>
              <w:t xml:space="preserve"> </w:t>
            </w: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(t)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81984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b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b/>
                <w:sz w:val="12"/>
                <w:szCs w:val="12"/>
              </w:rPr>
              <w:t>Nakladanie s odpadom</w:t>
            </w:r>
          </w:p>
        </w:tc>
      </w:tr>
      <w:tr w:rsidR="001B2D79" w:rsidRPr="00E27217" w14:paraId="62535CF9" w14:textId="77777777" w:rsidTr="005C2D7F">
        <w:trPr>
          <w:trHeight w:hRule="exact" w:val="284"/>
          <w:jc w:val="center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1796C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17 02 03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BFAC7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plasty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07643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3A5DD9A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0,0</w:t>
            </w:r>
            <w:r>
              <w:rPr>
                <w:rFonts w:ascii="Century Gothic" w:hAnsi="Century Gothic" w:cs="Calibri"/>
                <w:sz w:val="12"/>
                <w:szCs w:val="12"/>
              </w:rPr>
              <w:t>02</w:t>
            </w:r>
          </w:p>
        </w:tc>
        <w:tc>
          <w:tcPr>
            <w:tcW w:w="2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410C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26558045" w14:textId="77777777" w:rsidTr="005C2D7F">
        <w:trPr>
          <w:trHeight w:hRule="exact" w:val="284"/>
          <w:jc w:val="center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322A0CA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17 06 04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27F212D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Izolačné materiály iné ako uvedené v 17 06 01 a 17 06 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28933C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9A56779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0,0</w:t>
            </w:r>
            <w:r>
              <w:rPr>
                <w:rFonts w:ascii="Century Gothic" w:hAnsi="Century Gothic" w:cs="Calibri"/>
                <w:sz w:val="12"/>
                <w:szCs w:val="12"/>
              </w:rPr>
              <w:t>01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F5E67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  <w:tr w:rsidR="001B2D79" w:rsidRPr="00E27217" w14:paraId="6E0D6EA3" w14:textId="77777777" w:rsidTr="005C2D7F">
        <w:trPr>
          <w:trHeight w:hRule="exact" w:val="421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268B71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17 09 04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C0469E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color w:val="000000"/>
                <w:sz w:val="12"/>
                <w:szCs w:val="12"/>
                <w:shd w:val="clear" w:color="auto" w:fill="FFFFFF"/>
              </w:rPr>
              <w:t>zmiešané odpady zo stavieb a demolácií iné ako uvedené v 17 09 01, 17 09 02 a 17 09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61E9B2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6C4F4ABF" w14:textId="77777777" w:rsidR="001B2D79" w:rsidRPr="00603B70" w:rsidRDefault="001B2D79" w:rsidP="005C2D7F">
            <w:pPr>
              <w:autoSpaceDE w:val="0"/>
              <w:snapToGrid w:val="0"/>
              <w:jc w:val="center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0,0</w:t>
            </w:r>
            <w:r>
              <w:rPr>
                <w:rFonts w:ascii="Century Gothic" w:hAnsi="Century Gothic" w:cs="Calibri"/>
                <w:sz w:val="12"/>
                <w:szCs w:val="12"/>
              </w:rPr>
              <w:t>02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F36F9B" w14:textId="77777777" w:rsidR="001B2D79" w:rsidRPr="00603B70" w:rsidRDefault="001B2D79" w:rsidP="005C2D7F">
            <w:pPr>
              <w:autoSpaceDE w:val="0"/>
              <w:snapToGrid w:val="0"/>
              <w:rPr>
                <w:rFonts w:ascii="Century Gothic" w:hAnsi="Century Gothic" w:cs="Calibri"/>
                <w:sz w:val="12"/>
                <w:szCs w:val="12"/>
              </w:rPr>
            </w:pPr>
            <w:r w:rsidRPr="00603B70">
              <w:rPr>
                <w:rFonts w:ascii="Century Gothic" w:hAnsi="Century Gothic" w:cs="Calibri"/>
                <w:sz w:val="12"/>
                <w:szCs w:val="12"/>
              </w:rPr>
              <w:t>Odvoz na skládku odpadu</w:t>
            </w:r>
          </w:p>
        </w:tc>
      </w:tr>
    </w:tbl>
    <w:p w14:paraId="692A37CF" w14:textId="77777777" w:rsidR="00AC2A8F" w:rsidRDefault="00AC2A8F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4802C7D1" w14:textId="200A47F9" w:rsidR="00AC2A8F" w:rsidRDefault="001B2D79" w:rsidP="001B2D79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686EBE">
        <w:rPr>
          <w:rFonts w:ascii="Century Gothic" w:eastAsia="Verdana" w:hAnsi="Century Gothic" w:cs="Verdana"/>
          <w:sz w:val="16"/>
          <w:szCs w:val="16"/>
        </w:rPr>
        <w:t>Zhromažďovanie odpadov:</w:t>
      </w:r>
    </w:p>
    <w:p w14:paraId="29DD8FB8" w14:textId="209A94F3" w:rsidR="005F583B" w:rsidRDefault="001B2D79" w:rsidP="006F144A">
      <w:pPr>
        <w:tabs>
          <w:tab w:val="left" w:pos="0"/>
        </w:tabs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686EBE">
        <w:rPr>
          <w:rFonts w:ascii="Century Gothic" w:eastAsia="Verdana" w:hAnsi="Century Gothic" w:cs="Verdana"/>
          <w:sz w:val="16"/>
          <w:szCs w:val="16"/>
        </w:rPr>
        <w:t>Miesta zhromažďovania odpadov budú situované tak aby boli dostupné z miest vzniku odpadov a boli bezproblémovo dostupné vozidlám odberateľov odpadov.</w:t>
      </w:r>
    </w:p>
    <w:p w14:paraId="3665AD39" w14:textId="54405358" w:rsidR="00B21B50" w:rsidRDefault="00B21B50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42CA4A82" w14:textId="77777777" w:rsidR="001B55CE" w:rsidRDefault="001B55CE" w:rsidP="00B21B50">
      <w:pPr>
        <w:pStyle w:val="Standard"/>
        <w:ind w:firstLine="709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</w:p>
    <w:p w14:paraId="75B33CB8" w14:textId="39057B9E" w:rsidR="00B21B50" w:rsidRPr="000A68AE" w:rsidRDefault="001B2D79" w:rsidP="00B21B50">
      <w:pPr>
        <w:spacing w:after="0" w:line="100" w:lineRule="atLeast"/>
        <w:jc w:val="both"/>
        <w:rPr>
          <w:rFonts w:ascii="Century Gothic" w:eastAsia="Verdana" w:hAnsi="Century Gothic" w:cs="Verdana"/>
          <w:sz w:val="16"/>
          <w:szCs w:val="16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u w:val="single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u w:val="single"/>
        </w:rPr>
        <w:t>.  ZÁVER</w:t>
      </w:r>
    </w:p>
    <w:p w14:paraId="782D56F3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</w:rPr>
        <w:tab/>
      </w:r>
    </w:p>
    <w:p w14:paraId="7E6DAF12" w14:textId="7A508A84" w:rsidR="00B21B50" w:rsidRPr="000A68AE" w:rsidRDefault="001B2D79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.1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Vyhodnotenie neodstrániteľných nebezpečenstiev a neodstrániteľných ohrození</w:t>
      </w:r>
    </w:p>
    <w:p w14:paraId="50E23D0D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124CEAC6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Analýza zostatkových rizík nadväzuje na navrhované riešenie a na protokol o určení vonkajších vplyvov. Z jestvujúceho stavu môžu vzniknúť nasledovné riziká:</w:t>
      </w:r>
    </w:p>
    <w:p w14:paraId="2BD7799C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Ohrozenie elektrickým prúdom pri dotyku osôb so živými časťami (priamy dotyk) pri oprave a údržbe</w:t>
      </w:r>
    </w:p>
    <w:p w14:paraId="04611AAF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Ohrozenie elektrickým prúdom pri dotyku osôb s časťami, ktoré sa stali živými následkom zlých podmienok, najmä poškodením izolácie (nepriamy dotyk)</w:t>
      </w:r>
    </w:p>
    <w:p w14:paraId="1C496A37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Nesprávna manipulácia s elektrickým zariadením pri montáži</w:t>
      </w:r>
    </w:p>
    <w:p w14:paraId="477C9420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Otvorené dvere rozvádzačov</w:t>
      </w:r>
    </w:p>
    <w:p w14:paraId="114B68CB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Nesprávne zapojené a nevyhovujúce predlžovacie prívody</w:t>
      </w:r>
    </w:p>
    <w:p w14:paraId="14FFED12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Úmyselný zásah do rozvádzača pod napätím</w:t>
      </w:r>
    </w:p>
    <w:p w14:paraId="39367D4B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Oprava poistiek</w:t>
      </w:r>
    </w:p>
    <w:p w14:paraId="7A717119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Práca pod napätím nekvalifikovanými osobami</w:t>
      </w:r>
    </w:p>
    <w:p w14:paraId="6D0CB787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Používanie elektrických zariadení s poškodeným krytom</w:t>
      </w:r>
    </w:p>
    <w:p w14:paraId="1BE9A22B" w14:textId="77777777" w:rsidR="00B21B50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6CFF034A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Kombinácia ohrození</w:t>
      </w:r>
    </w:p>
    <w:p w14:paraId="0E2E2C84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Obnovenie prívodu elektrickej energie po prerušení</w:t>
      </w:r>
    </w:p>
    <w:p w14:paraId="1C6E7688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Vonkajšie vplyvy na elektrické zariadenia</w:t>
      </w:r>
    </w:p>
    <w:p w14:paraId="54C60A2F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Chyby obsluhy</w:t>
      </w:r>
    </w:p>
    <w:p w14:paraId="4C81918D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Ohrozenia zanedbaním ergonomických zásad</w:t>
      </w:r>
    </w:p>
    <w:p w14:paraId="21B9BE51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Nevhodné držanie tela a zvýšená námaha</w:t>
      </w:r>
    </w:p>
    <w:p w14:paraId="6DC6F912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Zanedbanie používania osobných ochranných pracovných prostriedkov</w:t>
      </w:r>
    </w:p>
    <w:p w14:paraId="054E2AF8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Neprimerané miestne osvetlenie</w:t>
      </w:r>
    </w:p>
    <w:p w14:paraId="22D31049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Psychické preťaženie, alebo podcenenie a stres</w:t>
      </w:r>
    </w:p>
    <w:p w14:paraId="16249019" w14:textId="77777777" w:rsidR="00B21B50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Ľudské chyby, alebo správanie</w:t>
      </w:r>
    </w:p>
    <w:p w14:paraId="317D0017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Odhad rizika</w:t>
      </w:r>
    </w:p>
    <w:p w14:paraId="2379339F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Poškodenie zdravia osôb, alebo zariadenia</w:t>
      </w:r>
    </w:p>
    <w:p w14:paraId="7BBE1640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Návrh opatrení voči týmto rizikám</w:t>
      </w:r>
    </w:p>
    <w:p w14:paraId="46689DFE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Starostlivosť o neporušenosť jednotlivých zariadení</w:t>
      </w:r>
    </w:p>
    <w:p w14:paraId="36820625" w14:textId="77777777" w:rsidR="00B21B50" w:rsidRPr="000A68AE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Dodržiavanie technologického postupu a bezpečnostných predpisov pri obsluhe, údržbe a opravách, používanie osobných ochranných pracovných prostriedkov</w:t>
      </w:r>
    </w:p>
    <w:p w14:paraId="3532905C" w14:textId="6FA3EFB1" w:rsidR="00B21B50" w:rsidRDefault="00B21B50" w:rsidP="00B21B50">
      <w:pPr>
        <w:pStyle w:val="Odsekzoznamu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Preukázateľným a pravidelným poučením, zaškolením pracovníkov, ktorý môžu prísť do styku s elektrickým zariadením</w:t>
      </w:r>
    </w:p>
    <w:p w14:paraId="6FD8E7DF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6F4436AB" w14:textId="4A3F8177" w:rsidR="00B21B50" w:rsidRPr="000A68AE" w:rsidRDefault="001B2D79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.2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Podmienky uvedenia vyhradeného technického zariadenia</w:t>
      </w:r>
      <w:r w:rsidR="00B21B50"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do prevádzky</w:t>
      </w:r>
    </w:p>
    <w:p w14:paraId="26F22440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</w:p>
    <w:p w14:paraId="28FD317F" w14:textId="77777777" w:rsidR="00AB5209" w:rsidRPr="000A68AE" w:rsidRDefault="00AB5209" w:rsidP="00AB5209">
      <w:pPr>
        <w:pStyle w:val="Zoznam"/>
        <w:ind w:left="0"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Pri inštalácií všetkých elektrických rozvodov a zariadení sa musí použiť vhodné pracovné náradie a práce musia byť navrhované na dobrej úrovni s pracovníkmi s odpovedajúcou kvalifikáciou.</w:t>
      </w:r>
    </w:p>
    <w:p w14:paraId="14609BA6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Charakteristické vlastnosti elektrických zariadení a materiálov sa nesmú počas montáže porušiť.</w:t>
      </w:r>
    </w:p>
    <w:p w14:paraId="593FDFDB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Vodiče musia byť označené tak, ako je uvedené v technickej dokumentácií.</w:t>
      </w:r>
    </w:p>
    <w:p w14:paraId="027BC960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Spoje medzi samotnými vodičmi a medzi vodičmi a elektrickým zariadením musia zaisťovať bezpečný a spoľahlivý kontakt.</w:t>
      </w:r>
    </w:p>
    <w:p w14:paraId="61E9222B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Jednotlivé predmety / prvky / sa musia montovať v správnej polohe a zapojení, aby správne a spoľahlivo pracovali, t. j. v tej polohe a v zapojení pre ktoré sú určené. Elektrické zariadenia a použité vodiče a káble chrániť pred mechanickým poškodením polohou, zábranou resp. krytím.</w:t>
      </w:r>
    </w:p>
    <w:p w14:paraId="47D0B19A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Živé časti elektrických zariadení chrániť pred nebezpečným dotykom, priblížením a mechanickým poškodením polohou, krytím a izoláciou.</w:t>
      </w:r>
    </w:p>
    <w:p w14:paraId="2C3A3398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 xml:space="preserve">Elektrické zariadenia musia byť opatrené bezpečnostnou tabuľkou podľa STN 018012-1, 2 upozorňujúcou na nebezpečenstvo úrazu elektrickým prúdom, alebo označené bleskom červenej farby na kryte elektrického zariadenia </w:t>
      </w:r>
      <w:r w:rsidRPr="000A68AE">
        <w:rPr>
          <w:rFonts w:ascii="Century Gothic" w:eastAsia="Verdana" w:hAnsi="Century Gothic" w:cs="Verdana"/>
          <w:sz w:val="16"/>
          <w:szCs w:val="16"/>
        </w:rPr>
        <w:lastRenderedPageBreak/>
        <w:t>podľa NV číslo 387/2006 Z. z..</w:t>
      </w:r>
    </w:p>
    <w:p w14:paraId="4FDA0F1B" w14:textId="3F17086D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Elektrické zariadenie musí byť pred uvedením do prevádzky i po každej zmene alebo rozšírení prehliadnuté a preskúšané, aby sa preverila jeho správna funkcia v zmysle STN 33 2000-6 (33 2000). Po východiskovej odbornej prehliadke / prehliadka, skúšanie a meranie / sa vystaví východisková správa.</w:t>
      </w:r>
    </w:p>
    <w:p w14:paraId="7B82642F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Elektrické zariadenie musí byť pravidelne kontrolované a udržované v takom stave, aby bola zaistená jeho správna činnosť a aby boli dodržané požiadavky elektrickej a mechanickej bezpečnosti a požiadavky ostatných predpisov a noriem.</w:t>
      </w:r>
    </w:p>
    <w:p w14:paraId="544A560F" w14:textId="77777777" w:rsidR="00AB5209" w:rsidRPr="000A68AE" w:rsidRDefault="00AB5209" w:rsidP="00AB5209">
      <w:pPr>
        <w:pStyle w:val="Zoznam"/>
        <w:ind w:left="0" w:firstLine="0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K elektrickému zariadeniu musí byť dodávateľom dodaná dokumentácia v potrebnom rozsahu umožňujúca stavbu, prevádzku, údržbu a revíziu zariadenia ako i výmenu jednotlivých častí zariadenia a ďalšie jeho rozširovanie. V uvedenej dokumentácií musia byť podchytené všetky zmeny elektrických zariadení, ktoré vznikli pred uvedením zariadenia do trvalej prevádzky.</w:t>
      </w:r>
    </w:p>
    <w:p w14:paraId="42D4685F" w14:textId="77777777" w:rsidR="00AB5209" w:rsidRPr="000A68AE" w:rsidRDefault="00AB5209" w:rsidP="00AB5209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  <w:t>Projekt je spracovaný v zmysle platných hore uvedených noriem týkajúcich sa tejto problematiky a jeho realizácia musí zodpovedať daným normám.</w:t>
      </w:r>
    </w:p>
    <w:p w14:paraId="69B4E611" w14:textId="5BC4F3A6" w:rsidR="00AB5209" w:rsidRPr="000A68AE" w:rsidRDefault="00AB5209" w:rsidP="00AB5209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 xml:space="preserve">Pred uvedením elektrického zariadenia do prevádzky musí byť na zariadení vykonaná východisková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</w:rPr>
        <w:t>OPaOS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</w:rPr>
        <w:t xml:space="preserve"> podľa </w:t>
      </w:r>
      <w:hyperlink r:id="rId24" w:history="1">
        <w:r w:rsidRPr="000A68AE">
          <w:rPr>
            <w:rFonts w:ascii="Century Gothic" w:eastAsia="Verdana" w:hAnsi="Century Gothic" w:cs="Verdana"/>
            <w:color w:val="auto"/>
            <w:sz w:val="16"/>
            <w:szCs w:val="16"/>
          </w:rPr>
          <w:t>STN 33 1500 (33 1500)</w:t>
        </w:r>
      </w:hyperlink>
      <w:r w:rsidRPr="000A68AE">
        <w:rPr>
          <w:rFonts w:ascii="Century Gothic" w:eastAsia="Verdana" w:hAnsi="Century Gothic" w:cs="Verdana"/>
          <w:sz w:val="16"/>
          <w:szCs w:val="16"/>
        </w:rPr>
        <w:t xml:space="preserve"> a k zariadeniu musí byť dodaná dokumentácia podľa požiadaviek STN 33 2000-1 (33 2000). </w:t>
      </w:r>
    </w:p>
    <w:p w14:paraId="5BEB070C" w14:textId="4C8F9FA1" w:rsidR="00AB5209" w:rsidRPr="000A68AE" w:rsidRDefault="00AB5209" w:rsidP="00AB5209">
      <w:pPr>
        <w:spacing w:after="0" w:line="240" w:lineRule="auto"/>
        <w:ind w:firstLine="709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 xml:space="preserve">Východisková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</w:rPr>
        <w:t>OPaOS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</w:rPr>
        <w:t xml:space="preserve"> musí obsahovať výsledky meraní všetkých navrhovaných požiadaviek normy STN 33 2000-6 (33 2000).</w:t>
      </w:r>
    </w:p>
    <w:p w14:paraId="627A2E46" w14:textId="77777777" w:rsidR="00AB5209" w:rsidRPr="000A68AE" w:rsidRDefault="00AB5209" w:rsidP="00AB5209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 xml:space="preserve">Pri zmene charakteru užívania miestností musí byť vykonaná </w:t>
      </w:r>
      <w:proofErr w:type="spellStart"/>
      <w:r w:rsidRPr="000A68AE">
        <w:rPr>
          <w:rFonts w:ascii="Century Gothic" w:eastAsia="Verdana" w:hAnsi="Century Gothic" w:cs="Verdana"/>
          <w:sz w:val="16"/>
          <w:szCs w:val="16"/>
        </w:rPr>
        <w:t>OPaOS</w:t>
      </w:r>
      <w:proofErr w:type="spellEnd"/>
      <w:r w:rsidRPr="000A68AE">
        <w:rPr>
          <w:rFonts w:ascii="Century Gothic" w:eastAsia="Verdana" w:hAnsi="Century Gothic" w:cs="Verdana"/>
          <w:sz w:val="16"/>
          <w:szCs w:val="16"/>
        </w:rPr>
        <w:t xml:space="preserve"> vrátane správy, ktorá overí, či miestnosť vyhovuje novému.</w:t>
      </w:r>
    </w:p>
    <w:p w14:paraId="044E283F" w14:textId="091C28CC" w:rsidR="00AB5209" w:rsidRDefault="00AB5209" w:rsidP="00AB5209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ab/>
        <w:t>Pri elektrických rozvodoch v prevádzke sa musia vykonávať skúšky v rozsahu a termínoch uvedených v </w:t>
      </w:r>
      <w:hyperlink r:id="rId25" w:history="1">
        <w:r w:rsidRPr="000A68AE">
          <w:rPr>
            <w:rFonts w:ascii="Century Gothic" w:eastAsia="Verdana" w:hAnsi="Century Gothic" w:cs="Verdana"/>
            <w:color w:val="auto"/>
            <w:sz w:val="16"/>
            <w:szCs w:val="16"/>
          </w:rPr>
          <w:t>STN 33 1500 (33 1500)</w:t>
        </w:r>
      </w:hyperlink>
      <w:r w:rsidRPr="000A68AE">
        <w:rPr>
          <w:rFonts w:ascii="Century Gothic" w:eastAsia="Verdana" w:hAnsi="Century Gothic" w:cs="Verdana"/>
          <w:sz w:val="16"/>
          <w:szCs w:val="16"/>
        </w:rPr>
        <w:t>.</w:t>
      </w:r>
    </w:p>
    <w:p w14:paraId="73D5E142" w14:textId="77777777" w:rsidR="00AA131D" w:rsidRDefault="00AA131D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1AFC4A77" w14:textId="66660B8C" w:rsidR="00B21B50" w:rsidRPr="000A68AE" w:rsidRDefault="001B2D79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5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>.3</w:t>
      </w:r>
      <w:r w:rsidR="00B21B50"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  <w:t>Záverečné ustanovenia</w:t>
      </w:r>
    </w:p>
    <w:p w14:paraId="5BC18455" w14:textId="77777777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b/>
          <w:bCs/>
          <w:sz w:val="16"/>
          <w:szCs w:val="16"/>
        </w:rPr>
      </w:pPr>
    </w:p>
    <w:p w14:paraId="29FE8733" w14:textId="0B9232F8" w:rsidR="00B21B50" w:rsidRPr="000A68AE" w:rsidRDefault="00B21B50" w:rsidP="00B21B50">
      <w:pPr>
        <w:spacing w:after="0" w:line="240" w:lineRule="auto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 xml:space="preserve">Montážne práce realizovať v súlade s platnými STN. V štádiu prípravy na montážne práce odporúčam zhotoviteľovi konzultáciu s projektantom. Na  realizáciu akýchkoľvek zmien projektového stavu musí dať súhlas investor po dohode s projektantom. Investor si vyhradzuje právo upresňovať, dopĺňať a meniť koncepciu elektrického rozvodu pred započatím montážnych prác, predovšetkým polohu spínačov, zásuviek a svietidiel. Zhotoviteľ má právo požiadať prostredníctvom investora zodpovedného projektanta o výkon autorského dozoru. Po ukončení montážnych prác musí byť vykonaná prvá /východisková/ odborná skúška a odborná prehliadka zhotoveného elektrického zariadenia s bezodkladným odovzdaním správy z </w:t>
      </w:r>
      <w:proofErr w:type="spellStart"/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OPaOS</w:t>
      </w:r>
      <w:proofErr w:type="spellEnd"/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 xml:space="preserve"> investorovi. Pri uvedení elektrického zariadenia do prevádzky bez odovzdania správy z </w:t>
      </w:r>
      <w:proofErr w:type="spellStart"/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OPaOS</w:t>
      </w:r>
      <w:proofErr w:type="spellEnd"/>
      <w:r w:rsidRPr="000A68AE">
        <w:rPr>
          <w:rFonts w:ascii="Century Gothic" w:eastAsia="Verdana" w:hAnsi="Century Gothic" w:cs="Verdana"/>
          <w:color w:val="auto"/>
          <w:kern w:val="3"/>
          <w:sz w:val="16"/>
          <w:szCs w:val="16"/>
          <w:lang w:eastAsia="sk-SK"/>
        </w:rPr>
        <w:t>, preberá všetku zodpovednosť za bezpečnosť elektrického zariadenia investor a prevádzkovateľ.</w:t>
      </w:r>
      <w:r w:rsidRPr="000A68AE">
        <w:rPr>
          <w:rFonts w:ascii="Century Gothic" w:eastAsia="Verdana" w:hAnsi="Century Gothic" w:cs="Verdana"/>
          <w:sz w:val="16"/>
          <w:szCs w:val="16"/>
        </w:rPr>
        <w:t xml:space="preserve"> </w:t>
      </w:r>
    </w:p>
    <w:p w14:paraId="24956C99" w14:textId="7BA11C81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/>
          <w:bCs/>
          <w:sz w:val="16"/>
          <w:szCs w:val="16"/>
          <w:lang w:val="sk-SK"/>
        </w:rPr>
        <w:tab/>
      </w:r>
    </w:p>
    <w:p w14:paraId="5B1599E2" w14:textId="1BAA2F81" w:rsidR="006F144A" w:rsidRPr="000A68AE" w:rsidRDefault="006F144A" w:rsidP="00B21B50">
      <w:pPr>
        <w:pStyle w:val="Standard"/>
        <w:jc w:val="both"/>
        <w:rPr>
          <w:rFonts w:ascii="Century Gothic" w:eastAsia="Verdana" w:hAnsi="Century Gothic" w:cs="Verdana"/>
          <w:b/>
          <w:bCs/>
          <w:sz w:val="16"/>
          <w:szCs w:val="16"/>
          <w:lang w:val="sk-SK"/>
        </w:rPr>
      </w:pPr>
    </w:p>
    <w:p w14:paraId="5F2AF7AA" w14:textId="4BC06009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Cs/>
          <w:sz w:val="16"/>
          <w:szCs w:val="16"/>
          <w:lang w:val="sk-SK"/>
        </w:rPr>
        <w:t>Vypracoval: Bc. Stanislav Varga, A.S.I.</w:t>
      </w:r>
    </w:p>
    <w:p w14:paraId="0E6C0C94" w14:textId="77777777" w:rsidR="00B21B50" w:rsidRPr="000A68AE" w:rsidRDefault="00B21B50" w:rsidP="00B21B50">
      <w:pPr>
        <w:pStyle w:val="Standard"/>
        <w:jc w:val="both"/>
        <w:rPr>
          <w:rFonts w:ascii="Century Gothic" w:eastAsia="Verdana" w:hAnsi="Century Gothic" w:cs="Verdana"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Cs/>
          <w:sz w:val="16"/>
          <w:szCs w:val="16"/>
          <w:lang w:val="sk-SK"/>
        </w:rPr>
        <w:t>Kontroloval: Bc. Stanislav Varga, A.S.I.</w:t>
      </w:r>
      <w:r w:rsidRPr="000A68AE">
        <w:rPr>
          <w:rFonts w:ascii="Century Gothic" w:hAnsi="Century Gothic"/>
          <w:noProof/>
          <w:color w:val="D34817" w:themeColor="accent1"/>
          <w:sz w:val="18"/>
          <w:szCs w:val="18"/>
          <w:lang w:val="sk-SK"/>
        </w:rPr>
        <w:t xml:space="preserve"> </w:t>
      </w:r>
    </w:p>
    <w:p w14:paraId="20045009" w14:textId="733EC3D3" w:rsidR="00885393" w:rsidRPr="006F144A" w:rsidRDefault="00B21B50" w:rsidP="006F144A">
      <w:pPr>
        <w:pStyle w:val="Standard"/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bCs/>
          <w:sz w:val="16"/>
          <w:szCs w:val="16"/>
          <w:lang w:val="sk-SK"/>
        </w:rPr>
        <w:t>V Lučenci:</w:t>
      </w:r>
      <w:r w:rsidR="00F04BCF">
        <w:rPr>
          <w:rFonts w:ascii="Century Gothic" w:eastAsia="Verdana" w:hAnsi="Century Gothic" w:cs="Verdana"/>
          <w:bCs/>
          <w:sz w:val="16"/>
          <w:szCs w:val="16"/>
          <w:lang w:val="sk-SK"/>
        </w:rPr>
        <w:t xml:space="preserve"> </w:t>
      </w:r>
      <w:r w:rsidR="001B55CE">
        <w:rPr>
          <w:rFonts w:ascii="Century Gothic" w:eastAsia="Verdana" w:hAnsi="Century Gothic" w:cs="Verdana"/>
          <w:bCs/>
          <w:sz w:val="16"/>
          <w:szCs w:val="16"/>
          <w:lang w:val="sk-SK"/>
        </w:rPr>
        <w:t>Apríl</w:t>
      </w:r>
      <w:r>
        <w:rPr>
          <w:rFonts w:ascii="Century Gothic" w:eastAsia="Verdana" w:hAnsi="Century Gothic" w:cs="Verdana"/>
          <w:bCs/>
          <w:sz w:val="16"/>
          <w:szCs w:val="16"/>
          <w:lang w:val="sk-SK"/>
        </w:rPr>
        <w:t xml:space="preserve"> 20</w:t>
      </w:r>
      <w:r w:rsidR="001B2D79">
        <w:rPr>
          <w:rFonts w:ascii="Century Gothic" w:eastAsia="Verdana" w:hAnsi="Century Gothic" w:cs="Verdana"/>
          <w:bCs/>
          <w:sz w:val="16"/>
          <w:szCs w:val="16"/>
          <w:lang w:val="sk-SK"/>
        </w:rPr>
        <w:t>2</w:t>
      </w:r>
      <w:r w:rsidR="003D6690">
        <w:rPr>
          <w:rFonts w:ascii="Century Gothic" w:eastAsia="Verdana" w:hAnsi="Century Gothic" w:cs="Verdana"/>
          <w:bCs/>
          <w:sz w:val="16"/>
          <w:szCs w:val="16"/>
          <w:lang w:val="sk-SK"/>
        </w:rPr>
        <w:t>2</w:t>
      </w:r>
      <w:r w:rsidR="00885393">
        <w:rPr>
          <w:rFonts w:ascii="Century Gothic" w:hAnsi="Century Gothic"/>
          <w:b/>
          <w:sz w:val="16"/>
          <w:szCs w:val="16"/>
        </w:rPr>
        <w:br w:type="page"/>
      </w:r>
    </w:p>
    <w:p w14:paraId="64BF971D" w14:textId="2F3BB10F" w:rsidR="00B21B50" w:rsidRPr="000A68AE" w:rsidRDefault="00B21B50" w:rsidP="002F637C">
      <w:pPr>
        <w:pStyle w:val="Standard"/>
        <w:jc w:val="center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lastRenderedPageBreak/>
        <w:t>PROTOKOL O URČENÍ VONKAJŠÍCH VPLYVOV</w:t>
      </w:r>
    </w:p>
    <w:p w14:paraId="251511A6" w14:textId="77777777" w:rsidR="00B21B50" w:rsidRPr="000A68AE" w:rsidRDefault="00B21B50" w:rsidP="00B21B50">
      <w:pPr>
        <w:pStyle w:val="Standard"/>
        <w:jc w:val="center"/>
        <w:rPr>
          <w:rFonts w:ascii="Century Gothic" w:hAnsi="Century Gothic" w:cs="Arial"/>
          <w:b/>
          <w:bCs/>
          <w:sz w:val="16"/>
          <w:szCs w:val="16"/>
          <w:lang w:val="sk-SK" w:bidi="sk-SK"/>
        </w:rPr>
      </w:pPr>
    </w:p>
    <w:p w14:paraId="3452C62D" w14:textId="75B3ED86" w:rsidR="00B21B50" w:rsidRPr="000A68AE" w:rsidRDefault="00B21B50" w:rsidP="00B21B50">
      <w:pPr>
        <w:pStyle w:val="Standard"/>
        <w:jc w:val="center"/>
        <w:rPr>
          <w:rFonts w:ascii="Century Gothic" w:hAnsi="Century Gothic" w:cs="Arial"/>
          <w:b/>
          <w:bCs/>
          <w:sz w:val="16"/>
          <w:szCs w:val="16"/>
          <w:lang w:val="sk-SK" w:bidi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 w:bidi="sk-SK"/>
        </w:rPr>
        <w:t xml:space="preserve">číslo: </w:t>
      </w:r>
      <w:r w:rsidR="00AC2A8F">
        <w:rPr>
          <w:rFonts w:ascii="Century Gothic" w:hAnsi="Century Gothic" w:cs="Arial"/>
          <w:b/>
          <w:bCs/>
          <w:sz w:val="16"/>
          <w:szCs w:val="16"/>
          <w:lang w:val="sk-SK" w:bidi="sk-SK"/>
        </w:rPr>
        <w:t>2</w:t>
      </w:r>
      <w:r w:rsidR="003D6690">
        <w:rPr>
          <w:rFonts w:ascii="Century Gothic" w:hAnsi="Century Gothic" w:cs="Arial"/>
          <w:b/>
          <w:bCs/>
          <w:sz w:val="16"/>
          <w:szCs w:val="16"/>
          <w:lang w:val="sk-SK" w:bidi="sk-SK"/>
        </w:rPr>
        <w:t>2</w:t>
      </w:r>
      <w:r w:rsidR="002F637C">
        <w:rPr>
          <w:rFonts w:ascii="Century Gothic" w:hAnsi="Century Gothic" w:cs="Arial"/>
          <w:b/>
          <w:bCs/>
          <w:sz w:val="16"/>
          <w:szCs w:val="16"/>
          <w:lang w:val="sk-SK" w:bidi="sk-SK"/>
        </w:rPr>
        <w:t>.</w:t>
      </w:r>
      <w:r w:rsidR="00FF6CD0">
        <w:rPr>
          <w:rFonts w:ascii="Century Gothic" w:hAnsi="Century Gothic" w:cs="Arial"/>
          <w:b/>
          <w:bCs/>
          <w:sz w:val="16"/>
          <w:szCs w:val="16"/>
          <w:lang w:val="sk-SK" w:bidi="sk-SK"/>
        </w:rPr>
        <w:t>04.</w:t>
      </w:r>
      <w:r w:rsidR="003D6690">
        <w:rPr>
          <w:rFonts w:ascii="Century Gothic" w:hAnsi="Century Gothic" w:cs="Arial"/>
          <w:b/>
          <w:bCs/>
          <w:sz w:val="16"/>
          <w:szCs w:val="16"/>
          <w:lang w:val="sk-SK" w:bidi="sk-SK"/>
        </w:rPr>
        <w:t>0</w:t>
      </w:r>
      <w:r w:rsidR="00D03C0F">
        <w:rPr>
          <w:rFonts w:ascii="Century Gothic" w:hAnsi="Century Gothic" w:cs="Arial"/>
          <w:b/>
          <w:bCs/>
          <w:sz w:val="16"/>
          <w:szCs w:val="16"/>
          <w:lang w:val="sk-SK" w:bidi="sk-SK"/>
        </w:rPr>
        <w:t>5</w:t>
      </w:r>
      <w:r w:rsidR="0092490F">
        <w:rPr>
          <w:rFonts w:ascii="Century Gothic" w:hAnsi="Century Gothic" w:cs="Arial"/>
          <w:b/>
          <w:bCs/>
          <w:sz w:val="16"/>
          <w:szCs w:val="16"/>
          <w:lang w:val="sk-SK" w:bidi="sk-SK"/>
        </w:rPr>
        <w:t xml:space="preserve"> </w:t>
      </w:r>
      <w:r w:rsidRPr="000A68AE">
        <w:rPr>
          <w:rFonts w:ascii="Century Gothic" w:hAnsi="Century Gothic" w:cs="Arial"/>
          <w:b/>
          <w:bCs/>
          <w:sz w:val="16"/>
          <w:szCs w:val="16"/>
          <w:lang w:val="sk-SK" w:bidi="sk-SK"/>
        </w:rPr>
        <w:t>príloha číslo 1 technickej správy</w:t>
      </w:r>
    </w:p>
    <w:p w14:paraId="66898104" w14:textId="77777777" w:rsidR="00B21B50" w:rsidRPr="000A68AE" w:rsidRDefault="00B21B50" w:rsidP="00B21B50">
      <w:pPr>
        <w:pStyle w:val="Zkladntext20"/>
        <w:jc w:val="center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vypracovaný podľa STN 33 2000-5-51 odbornou komisiou</w:t>
      </w:r>
    </w:p>
    <w:p w14:paraId="44275A08" w14:textId="77777777" w:rsidR="00B21B50" w:rsidRPr="000A68AE" w:rsidRDefault="00B21B50" w:rsidP="00B21B50">
      <w:pPr>
        <w:pStyle w:val="Zkladntext20"/>
        <w:rPr>
          <w:rFonts w:ascii="Century Gothic" w:hAnsi="Century Gothic"/>
          <w:b w:val="0"/>
          <w:bCs w:val="0"/>
          <w:sz w:val="16"/>
          <w:szCs w:val="16"/>
          <w:u w:val="single"/>
        </w:rPr>
      </w:pPr>
    </w:p>
    <w:p w14:paraId="34B5CE1B" w14:textId="77777777" w:rsidR="00B21B50" w:rsidRPr="000A68AE" w:rsidRDefault="00B21B50" w:rsidP="00B21B50">
      <w:pPr>
        <w:pStyle w:val="Zkladntext20"/>
        <w:spacing w:line="240" w:lineRule="auto"/>
        <w:rPr>
          <w:rFonts w:ascii="Century Gothic" w:hAnsi="Century Gothic"/>
          <w:b w:val="0"/>
          <w:bCs w:val="0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Vypracoval:</w:t>
      </w:r>
      <w:r w:rsidRPr="000A68AE">
        <w:rPr>
          <w:rFonts w:ascii="Century Gothic" w:hAnsi="Century Gothic"/>
          <w:b w:val="0"/>
          <w:bCs w:val="0"/>
          <w:sz w:val="16"/>
          <w:szCs w:val="16"/>
        </w:rPr>
        <w:t xml:space="preserve"> </w:t>
      </w:r>
      <w:r w:rsidRPr="000A68AE">
        <w:rPr>
          <w:rFonts w:ascii="Century Gothic" w:hAnsi="Century Gothic"/>
          <w:b w:val="0"/>
          <w:bCs w:val="0"/>
          <w:sz w:val="16"/>
          <w:szCs w:val="16"/>
        </w:rPr>
        <w:tab/>
      </w:r>
      <w:r w:rsidRPr="000A68AE">
        <w:rPr>
          <w:rFonts w:ascii="Century Gothic" w:hAnsi="Century Gothic"/>
          <w:b w:val="0"/>
          <w:bCs w:val="0"/>
          <w:sz w:val="16"/>
          <w:szCs w:val="16"/>
        </w:rPr>
        <w:tab/>
        <w:t>Bc. Stanislav Varga, VARGA ELEKTRO s. r. o., Ľ. Podjavorinskej 1061, 984 01 Lučenec</w:t>
      </w:r>
    </w:p>
    <w:p w14:paraId="3DB0BC8C" w14:textId="77777777" w:rsidR="00B21B50" w:rsidRPr="000A68AE" w:rsidRDefault="00B21B50" w:rsidP="00B21B50">
      <w:pPr>
        <w:pStyle w:val="Zkladntext20"/>
        <w:spacing w:line="240" w:lineRule="auto"/>
        <w:rPr>
          <w:rFonts w:ascii="Century Gothic" w:hAnsi="Century Gothic"/>
          <w:b w:val="0"/>
          <w:bCs w:val="0"/>
          <w:sz w:val="16"/>
          <w:szCs w:val="16"/>
          <w:u w:val="single"/>
        </w:rPr>
      </w:pPr>
    </w:p>
    <w:p w14:paraId="403E1F6D" w14:textId="77777777" w:rsidR="00B21B50" w:rsidRPr="000A68AE" w:rsidRDefault="00B21B50" w:rsidP="00B21B50">
      <w:pPr>
        <w:pStyle w:val="Zkladntext20"/>
        <w:spacing w:line="240" w:lineRule="auto"/>
        <w:rPr>
          <w:rFonts w:ascii="Century Gothic" w:hAnsi="Century Gothic"/>
          <w:sz w:val="16"/>
          <w:szCs w:val="16"/>
        </w:rPr>
      </w:pPr>
      <w:r w:rsidRPr="000A68AE">
        <w:rPr>
          <w:rFonts w:ascii="Century Gothic" w:hAnsi="Century Gothic"/>
          <w:sz w:val="16"/>
          <w:szCs w:val="16"/>
        </w:rPr>
        <w:t>Zloženie komisie:</w:t>
      </w:r>
    </w:p>
    <w:p w14:paraId="2A4866E6" w14:textId="77777777" w:rsidR="00B21B50" w:rsidRPr="000A68AE" w:rsidRDefault="00B21B50" w:rsidP="00B21B50">
      <w:pPr>
        <w:pStyle w:val="Standard"/>
        <w:spacing w:before="120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>-predseda:</w:t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  <w:t>Bc. Stanislav Varga, autorizovaný stavebný inžinier</w:t>
      </w:r>
    </w:p>
    <w:p w14:paraId="36A05847" w14:textId="77777777" w:rsidR="00B21B50" w:rsidRPr="000A68AE" w:rsidRDefault="00B21B50" w:rsidP="00B21B50">
      <w:pPr>
        <w:pStyle w:val="Standard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>-členovia:</w:t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  <w:t>Ing. Ján Figa, projektant</w:t>
      </w:r>
    </w:p>
    <w:p w14:paraId="406763A6" w14:textId="621DD9B0" w:rsidR="00B21B50" w:rsidRDefault="003D6690" w:rsidP="00B21B50">
      <w:pPr>
        <w:pStyle w:val="Standard"/>
        <w:ind w:left="1418" w:firstLine="709"/>
        <w:jc w:val="both"/>
        <w:rPr>
          <w:rFonts w:ascii="Century Gothic" w:hAnsi="Century Gothic"/>
          <w:sz w:val="16"/>
          <w:szCs w:val="16"/>
          <w:lang w:val="sk-SK"/>
        </w:rPr>
      </w:pPr>
      <w:r w:rsidRPr="003D6690">
        <w:rPr>
          <w:rFonts w:ascii="Century Gothic" w:eastAsia="Verdana" w:hAnsi="Century Gothic" w:cs="Verdana"/>
          <w:sz w:val="16"/>
          <w:szCs w:val="16"/>
        </w:rPr>
        <w:t>AGRORIS, s.r.o.</w:t>
      </w:r>
      <w:r w:rsidR="003F0B66" w:rsidRPr="003F0B66">
        <w:rPr>
          <w:rFonts w:ascii="Century Gothic" w:eastAsia="Verdana" w:hAnsi="Century Gothic" w:cs="Verdana"/>
          <w:sz w:val="16"/>
          <w:szCs w:val="16"/>
        </w:rPr>
        <w:t xml:space="preserve">, </w:t>
      </w:r>
      <w:r w:rsidR="00B21B50">
        <w:rPr>
          <w:rFonts w:ascii="Century Gothic" w:hAnsi="Century Gothic"/>
          <w:sz w:val="16"/>
          <w:szCs w:val="16"/>
          <w:lang w:val="sk-SK"/>
        </w:rPr>
        <w:t>investor</w:t>
      </w:r>
    </w:p>
    <w:p w14:paraId="3CCF3610" w14:textId="7459E7FD" w:rsidR="00802942" w:rsidRDefault="00802942" w:rsidP="00B21B50">
      <w:pPr>
        <w:pStyle w:val="Standard"/>
        <w:ind w:left="1418" w:firstLine="709"/>
        <w:jc w:val="both"/>
        <w:rPr>
          <w:rFonts w:ascii="Century Gothic" w:hAnsi="Century Gothic"/>
          <w:sz w:val="16"/>
          <w:szCs w:val="16"/>
          <w:lang w:val="sk-SK"/>
        </w:rPr>
      </w:pPr>
    </w:p>
    <w:p w14:paraId="443A8132" w14:textId="3F8A3273" w:rsidR="00802942" w:rsidRDefault="00802942" w:rsidP="00802942">
      <w:pPr>
        <w:spacing w:after="0"/>
        <w:rPr>
          <w:rFonts w:ascii="Century Gothic" w:hAnsi="Century Gothic" w:cs="Tahoma"/>
          <w:b/>
          <w:sz w:val="16"/>
          <w:szCs w:val="20"/>
        </w:rPr>
      </w:pPr>
      <w:r w:rsidRPr="00592C57">
        <w:rPr>
          <w:rFonts w:ascii="Century Gothic" w:hAnsi="Century Gothic" w:cs="Tahoma"/>
          <w:b/>
          <w:sz w:val="16"/>
          <w:szCs w:val="20"/>
        </w:rPr>
        <w:t>Identifikačné údaje stavby</w:t>
      </w:r>
      <w:r>
        <w:rPr>
          <w:rFonts w:ascii="Century Gothic" w:hAnsi="Century Gothic" w:cs="Tahoma"/>
          <w:b/>
          <w:sz w:val="16"/>
          <w:szCs w:val="20"/>
        </w:rPr>
        <w:t>:</w:t>
      </w:r>
    </w:p>
    <w:p w14:paraId="0C002B73" w14:textId="77777777" w:rsidR="003D6690" w:rsidRDefault="003D6690" w:rsidP="003D6690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Stupeň PD: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>
        <w:rPr>
          <w:rFonts w:ascii="Century Gothic" w:eastAsia="Verdana" w:hAnsi="Century Gothic" w:cs="Verdana"/>
          <w:sz w:val="16"/>
          <w:szCs w:val="16"/>
          <w:lang w:val="sk-SK"/>
        </w:rPr>
        <w:t>SP</w:t>
      </w:r>
    </w:p>
    <w:p w14:paraId="0F710197" w14:textId="77777777" w:rsidR="000014E6" w:rsidRPr="000014E6" w:rsidRDefault="00D03C0F" w:rsidP="000014E6">
      <w:pPr>
        <w:spacing w:after="0" w:line="240" w:lineRule="auto"/>
        <w:rPr>
          <w:rFonts w:ascii="Century Gothic" w:eastAsia="Verdana" w:hAnsi="Century Gothic" w:cs="Verdana"/>
          <w:sz w:val="18"/>
          <w:szCs w:val="18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Názov stavby: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="000014E6" w:rsidRPr="000014E6">
        <w:rPr>
          <w:rFonts w:ascii="Century Gothic" w:eastAsia="Verdana" w:hAnsi="Century Gothic" w:cs="Verdana"/>
          <w:sz w:val="18"/>
          <w:szCs w:val="18"/>
        </w:rPr>
        <w:t>Areálová prípojka a elektroinštalácia budovy skladu</w:t>
      </w:r>
    </w:p>
    <w:p w14:paraId="4A583607" w14:textId="77777777" w:rsidR="00D03C0F" w:rsidRDefault="00D03C0F" w:rsidP="000014E6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Miesto stavby: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AB285A">
        <w:rPr>
          <w:rFonts w:ascii="Century Gothic" w:eastAsia="Verdana" w:hAnsi="Century Gothic" w:cs="Verdana"/>
          <w:sz w:val="16"/>
          <w:szCs w:val="16"/>
          <w:lang w:val="sk-SK"/>
        </w:rPr>
        <w:t>obec/k.ú.: Ožďany</w:t>
      </w:r>
      <w:r>
        <w:rPr>
          <w:rFonts w:ascii="Century Gothic" w:eastAsia="Verdana" w:hAnsi="Century Gothic" w:cs="Verdana"/>
          <w:sz w:val="16"/>
          <w:szCs w:val="16"/>
          <w:lang w:val="sk-SK"/>
        </w:rPr>
        <w:t xml:space="preserve"> </w:t>
      </w:r>
    </w:p>
    <w:p w14:paraId="351D844F" w14:textId="77777777" w:rsidR="00D03C0F" w:rsidRDefault="00D03C0F" w:rsidP="00D03C0F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Parcelné číslo: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ab/>
      </w:r>
      <w:r w:rsidRPr="00953D0C">
        <w:rPr>
          <w:rFonts w:ascii="Century Gothic" w:eastAsia="Verdana" w:hAnsi="Century Gothic" w:cs="Verdana"/>
          <w:sz w:val="16"/>
          <w:szCs w:val="16"/>
          <w:lang w:val="sk-SK"/>
        </w:rPr>
        <w:t>"E"- 2716/3, "E"- 2863/1, "E"- 2864, "E"- 2865/1</w:t>
      </w:r>
    </w:p>
    <w:p w14:paraId="48699567" w14:textId="77777777" w:rsidR="00D03C0F" w:rsidRPr="000A68AE" w:rsidRDefault="00D03C0F" w:rsidP="00D03C0F">
      <w:pPr>
        <w:pStyle w:val="Standard"/>
        <w:jc w:val="both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Okres: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>
        <w:rPr>
          <w:rFonts w:ascii="Century Gothic" w:eastAsia="Verdana" w:hAnsi="Century Gothic" w:cs="Verdana"/>
          <w:sz w:val="16"/>
          <w:szCs w:val="16"/>
          <w:lang w:val="sk-SK"/>
        </w:rPr>
        <w:t>Rimavská Sobota</w:t>
      </w:r>
    </w:p>
    <w:p w14:paraId="15956DEE" w14:textId="77777777" w:rsidR="00D03C0F" w:rsidRPr="000A68AE" w:rsidRDefault="00D03C0F" w:rsidP="00D03C0F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Kraj: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>
        <w:rPr>
          <w:rFonts w:ascii="Century Gothic" w:eastAsia="Verdana" w:hAnsi="Century Gothic" w:cs="Verdana"/>
          <w:sz w:val="16"/>
          <w:szCs w:val="16"/>
        </w:rPr>
        <w:t>Banskobystrický</w:t>
      </w:r>
    </w:p>
    <w:p w14:paraId="20A71150" w14:textId="69269A85" w:rsidR="00D03C0F" w:rsidRDefault="00D03C0F" w:rsidP="00D03C0F">
      <w:pPr>
        <w:pStyle w:val="Bezriadkovania"/>
        <w:rPr>
          <w:rFonts w:ascii="Century Gothic" w:eastAsia="Verdana" w:hAnsi="Century Gothic" w:cs="Verdana"/>
          <w:sz w:val="16"/>
          <w:szCs w:val="16"/>
        </w:rPr>
      </w:pPr>
      <w:r w:rsidRPr="000A68AE">
        <w:rPr>
          <w:rFonts w:ascii="Century Gothic" w:eastAsia="Verdana" w:hAnsi="Century Gothic" w:cs="Verdana"/>
          <w:sz w:val="16"/>
          <w:szCs w:val="16"/>
        </w:rPr>
        <w:t>Investor:</w:t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0A68AE">
        <w:rPr>
          <w:rFonts w:ascii="Century Gothic" w:eastAsia="Verdana" w:hAnsi="Century Gothic" w:cs="Verdana"/>
          <w:sz w:val="16"/>
          <w:szCs w:val="16"/>
        </w:rPr>
        <w:tab/>
      </w:r>
      <w:r w:rsidRPr="00FD01A5">
        <w:rPr>
          <w:rFonts w:ascii="Century Gothic" w:eastAsia="Verdana" w:hAnsi="Century Gothic" w:cs="Verdana"/>
          <w:sz w:val="16"/>
          <w:szCs w:val="16"/>
        </w:rPr>
        <w:t xml:space="preserve">AGRORIS, </w:t>
      </w:r>
      <w:proofErr w:type="spellStart"/>
      <w:r w:rsidRPr="00FD01A5">
        <w:rPr>
          <w:rFonts w:ascii="Century Gothic" w:eastAsia="Verdana" w:hAnsi="Century Gothic" w:cs="Verdana"/>
          <w:sz w:val="16"/>
          <w:szCs w:val="16"/>
        </w:rPr>
        <w:t>s.r.o</w:t>
      </w:r>
      <w:proofErr w:type="spellEnd"/>
      <w:r w:rsidRPr="00FD01A5">
        <w:rPr>
          <w:rFonts w:ascii="Century Gothic" w:eastAsia="Verdana" w:hAnsi="Century Gothic" w:cs="Verdana"/>
          <w:sz w:val="16"/>
          <w:szCs w:val="16"/>
        </w:rPr>
        <w:t>.,  Potravinárska 3694, 979 01  Rimavská Sobota, IČO: 31 607</w:t>
      </w:r>
      <w:r>
        <w:rPr>
          <w:rFonts w:ascii="Century Gothic" w:eastAsia="Verdana" w:hAnsi="Century Gothic" w:cs="Verdana"/>
          <w:sz w:val="16"/>
          <w:szCs w:val="16"/>
        </w:rPr>
        <w:t> </w:t>
      </w:r>
      <w:r w:rsidRPr="00FD01A5">
        <w:rPr>
          <w:rFonts w:ascii="Century Gothic" w:eastAsia="Verdana" w:hAnsi="Century Gothic" w:cs="Verdana"/>
          <w:sz w:val="16"/>
          <w:szCs w:val="16"/>
        </w:rPr>
        <w:t>969</w:t>
      </w:r>
    </w:p>
    <w:p w14:paraId="2C89904E" w14:textId="4BFC5C0D" w:rsidR="003F0B66" w:rsidRPr="000A68AE" w:rsidRDefault="003F0B66" w:rsidP="003F0B66">
      <w:pPr>
        <w:pStyle w:val="Standard"/>
        <w:jc w:val="both"/>
        <w:rPr>
          <w:rFonts w:ascii="Century Gothic" w:eastAsia="Verdana" w:hAnsi="Century Gothic" w:cs="Verdana"/>
          <w:sz w:val="16"/>
          <w:szCs w:val="16"/>
          <w:lang w:val="sk-SK"/>
        </w:rPr>
      </w:pPr>
      <w:r>
        <w:rPr>
          <w:rFonts w:ascii="Century Gothic" w:eastAsia="Verdana" w:hAnsi="Century Gothic" w:cs="Verdana"/>
          <w:sz w:val="16"/>
          <w:szCs w:val="16"/>
          <w:lang w:val="sk-SK"/>
        </w:rPr>
        <w:t>Číslo zákazky:</w:t>
      </w:r>
      <w:r>
        <w:rPr>
          <w:rFonts w:ascii="Century Gothic" w:eastAsia="Verdana" w:hAnsi="Century Gothic" w:cs="Verdana"/>
          <w:sz w:val="16"/>
          <w:szCs w:val="16"/>
          <w:lang w:val="sk-SK"/>
        </w:rPr>
        <w:tab/>
        <w:t>2</w:t>
      </w:r>
      <w:r w:rsidR="003D6690">
        <w:rPr>
          <w:rFonts w:ascii="Century Gothic" w:eastAsia="Verdana" w:hAnsi="Century Gothic" w:cs="Verdana"/>
          <w:sz w:val="16"/>
          <w:szCs w:val="16"/>
          <w:lang w:val="sk-SK"/>
        </w:rPr>
        <w:t>2</w:t>
      </w:r>
      <w:r>
        <w:rPr>
          <w:rFonts w:ascii="Century Gothic" w:eastAsia="Verdana" w:hAnsi="Century Gothic" w:cs="Verdana"/>
          <w:sz w:val="16"/>
          <w:szCs w:val="16"/>
          <w:lang w:val="sk-SK"/>
        </w:rPr>
        <w:t>.04.</w:t>
      </w:r>
      <w:r w:rsidR="003D6690">
        <w:rPr>
          <w:rFonts w:ascii="Century Gothic" w:eastAsia="Verdana" w:hAnsi="Century Gothic" w:cs="Verdana"/>
          <w:sz w:val="16"/>
          <w:szCs w:val="16"/>
          <w:lang w:val="sk-SK"/>
        </w:rPr>
        <w:t>0</w:t>
      </w:r>
      <w:r w:rsidR="00D03C0F">
        <w:rPr>
          <w:rFonts w:ascii="Century Gothic" w:eastAsia="Verdana" w:hAnsi="Century Gothic" w:cs="Verdana"/>
          <w:sz w:val="16"/>
          <w:szCs w:val="16"/>
          <w:lang w:val="sk-SK"/>
        </w:rPr>
        <w:t>5</w:t>
      </w:r>
    </w:p>
    <w:p w14:paraId="5966B88F" w14:textId="77777777" w:rsidR="00B21B50" w:rsidRDefault="00B21B50" w:rsidP="00B21B50">
      <w:pPr>
        <w:pStyle w:val="Standard"/>
        <w:ind w:left="1418" w:firstLine="709"/>
        <w:jc w:val="both"/>
        <w:rPr>
          <w:rFonts w:ascii="Century Gothic" w:hAnsi="Century Gothic"/>
          <w:b/>
          <w:bCs/>
          <w:sz w:val="16"/>
          <w:szCs w:val="16"/>
          <w:lang w:val="sk-SK"/>
        </w:rPr>
      </w:pPr>
    </w:p>
    <w:p w14:paraId="49C710D5" w14:textId="77777777" w:rsidR="00FD16D4" w:rsidRDefault="00B21B50" w:rsidP="00B21B50">
      <w:pPr>
        <w:pStyle w:val="Standard"/>
        <w:jc w:val="both"/>
        <w:rPr>
          <w:rFonts w:ascii="Century Gothic" w:hAnsi="Century Gothic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bCs/>
          <w:sz w:val="16"/>
          <w:szCs w:val="16"/>
          <w:lang w:val="sk-SK"/>
        </w:rPr>
        <w:t>Podklady použité na vypracovanie protokolu:</w:t>
      </w:r>
    </w:p>
    <w:p w14:paraId="54C33D4F" w14:textId="58E6B7BF" w:rsidR="00B21B50" w:rsidRPr="000A68AE" w:rsidRDefault="00B21B50" w:rsidP="00B21B50">
      <w:pPr>
        <w:pStyle w:val="Standard"/>
        <w:jc w:val="both"/>
        <w:rPr>
          <w:rFonts w:ascii="Century Gothic" w:hAnsi="Century Gothic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Cs/>
          <w:sz w:val="16"/>
          <w:szCs w:val="16"/>
          <w:lang w:val="sk-SK"/>
        </w:rPr>
        <w:t>stavebné výkresy v digitálnej forme</w:t>
      </w:r>
    </w:p>
    <w:p w14:paraId="6113E719" w14:textId="77777777" w:rsidR="00B21B50" w:rsidRPr="000A68AE" w:rsidRDefault="00B21B50" w:rsidP="00B21B50">
      <w:pPr>
        <w:pStyle w:val="Standard"/>
        <w:ind w:left="-3"/>
        <w:jc w:val="both"/>
        <w:rPr>
          <w:rFonts w:ascii="Century Gothic" w:hAnsi="Century Gothic"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Cs/>
          <w:sz w:val="16"/>
          <w:szCs w:val="16"/>
          <w:lang w:val="sk-SK"/>
        </w:rPr>
        <w:t>prehliadka objektu</w:t>
      </w:r>
    </w:p>
    <w:p w14:paraId="53959D65" w14:textId="064A027E" w:rsidR="00B21B50" w:rsidRPr="000A68AE" w:rsidRDefault="00B21B50" w:rsidP="00B21B50">
      <w:pPr>
        <w:pStyle w:val="Standard"/>
        <w:tabs>
          <w:tab w:val="left" w:pos="3402"/>
        </w:tabs>
        <w:ind w:left="-3"/>
        <w:jc w:val="both"/>
        <w:rPr>
          <w:rFonts w:ascii="Century Gothic" w:hAnsi="Century Gothic"/>
          <w:bCs/>
          <w:sz w:val="16"/>
          <w:szCs w:val="16"/>
          <w:lang w:val="sk-SK"/>
        </w:rPr>
      </w:pP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2000-5-51 (33 2000)</w:t>
      </w:r>
      <w:r w:rsidRPr="000A68AE">
        <w:rPr>
          <w:rFonts w:ascii="Century Gothic" w:hAnsi="Century Gothic"/>
          <w:bCs/>
          <w:sz w:val="16"/>
          <w:szCs w:val="16"/>
          <w:lang w:val="sk-SK"/>
        </w:rPr>
        <w:t xml:space="preserve"> Elektrické inštalácie budov Časť 5-51:Výber a stavba elektrických zariadení. Spoločné pravidlá</w:t>
      </w:r>
    </w:p>
    <w:p w14:paraId="6696FFD4" w14:textId="77777777" w:rsidR="00B21B50" w:rsidRPr="000A68AE" w:rsidRDefault="00B21B50" w:rsidP="00B21B50">
      <w:pPr>
        <w:pStyle w:val="Standard"/>
        <w:tabs>
          <w:tab w:val="left" w:pos="720"/>
          <w:tab w:val="left" w:pos="1701"/>
        </w:tabs>
        <w:rPr>
          <w:rFonts w:ascii="Century Gothic" w:hAnsi="Century Gothic"/>
          <w:bCs/>
          <w:sz w:val="16"/>
          <w:szCs w:val="16"/>
          <w:lang w:val="sk-SK"/>
        </w:rPr>
      </w:pPr>
    </w:p>
    <w:p w14:paraId="49E142C1" w14:textId="54E8865B" w:rsidR="00B21B50" w:rsidRPr="000A68AE" w:rsidRDefault="00B21B50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t xml:space="preserve">Opis </w:t>
      </w:r>
      <w:r w:rsidR="00A22038">
        <w:rPr>
          <w:rFonts w:ascii="Century Gothic" w:hAnsi="Century Gothic"/>
          <w:b/>
          <w:sz w:val="16"/>
          <w:szCs w:val="16"/>
          <w:lang w:val="sk-SK"/>
        </w:rPr>
        <w:t>konštrukcie objektu:</w:t>
      </w:r>
    </w:p>
    <w:p w14:paraId="044A372D" w14:textId="0A56A9ED" w:rsidR="00956BCD" w:rsidRPr="000014E6" w:rsidRDefault="00B21B50" w:rsidP="000014E6">
      <w:pPr>
        <w:spacing w:after="0" w:line="240" w:lineRule="auto"/>
        <w:rPr>
          <w:rFonts w:ascii="Century Gothic" w:eastAsia="Verdana" w:hAnsi="Century Gothic" w:cs="Verdana"/>
          <w:sz w:val="18"/>
          <w:szCs w:val="18"/>
        </w:rPr>
      </w:pPr>
      <w:r w:rsidRPr="000A68AE">
        <w:rPr>
          <w:rFonts w:ascii="Century Gothic" w:hAnsi="Century Gothic"/>
          <w:sz w:val="16"/>
          <w:szCs w:val="16"/>
        </w:rPr>
        <w:t xml:space="preserve">Projektová </w:t>
      </w:r>
      <w:proofErr w:type="spellStart"/>
      <w:r w:rsidRPr="000A68AE">
        <w:rPr>
          <w:rFonts w:ascii="Century Gothic" w:hAnsi="Century Gothic"/>
          <w:sz w:val="16"/>
          <w:szCs w:val="16"/>
        </w:rPr>
        <w:t>dokumentácia</w:t>
      </w:r>
      <w:proofErr w:type="spellEnd"/>
      <w:r w:rsidRPr="000A68AE">
        <w:rPr>
          <w:rFonts w:ascii="Century Gothic" w:hAnsi="Century Gothic"/>
          <w:sz w:val="16"/>
          <w:szCs w:val="16"/>
        </w:rPr>
        <w:t xml:space="preserve"> rieši stavbu „</w:t>
      </w:r>
      <w:r w:rsidR="000014E6" w:rsidRPr="000014E6">
        <w:rPr>
          <w:rFonts w:ascii="Century Gothic" w:eastAsia="Verdana" w:hAnsi="Century Gothic" w:cs="Verdana"/>
          <w:sz w:val="18"/>
          <w:szCs w:val="18"/>
        </w:rPr>
        <w:t>Areálová prípojka a elektroinštalácia budovy skladu</w:t>
      </w:r>
      <w:r w:rsidRPr="00956BCD">
        <w:rPr>
          <w:rFonts w:ascii="Century Gothic" w:hAnsi="Century Gothic"/>
          <w:sz w:val="16"/>
          <w:szCs w:val="16"/>
        </w:rPr>
        <w:t>"</w:t>
      </w:r>
      <w:r w:rsidR="001B55CE">
        <w:rPr>
          <w:rFonts w:ascii="Century Gothic" w:hAnsi="Century Gothic"/>
          <w:sz w:val="16"/>
          <w:szCs w:val="16"/>
        </w:rPr>
        <w:t>.</w:t>
      </w:r>
    </w:p>
    <w:p w14:paraId="0700F669" w14:textId="7419B385" w:rsidR="00A22038" w:rsidRDefault="00A22038" w:rsidP="000014E6">
      <w:pPr>
        <w:pStyle w:val="Standard"/>
        <w:ind w:firstLine="709"/>
        <w:jc w:val="both"/>
        <w:rPr>
          <w:rFonts w:ascii="Century Gothic" w:hAnsi="Century Gothic"/>
          <w:sz w:val="16"/>
          <w:szCs w:val="16"/>
        </w:rPr>
      </w:pPr>
      <w:proofErr w:type="spellStart"/>
      <w:r w:rsidRPr="00616D7C">
        <w:rPr>
          <w:rFonts w:ascii="Century Gothic" w:hAnsi="Century Gothic"/>
          <w:sz w:val="16"/>
          <w:szCs w:val="16"/>
        </w:rPr>
        <w:t>Konštrukcia</w:t>
      </w:r>
      <w:proofErr w:type="spellEnd"/>
      <w:r w:rsidRPr="00616D7C">
        <w:rPr>
          <w:rFonts w:ascii="Century Gothic" w:hAnsi="Century Gothic"/>
          <w:sz w:val="16"/>
          <w:szCs w:val="16"/>
        </w:rPr>
        <w:t xml:space="preserve"> budovy </w:t>
      </w:r>
      <w:r>
        <w:rPr>
          <w:rFonts w:ascii="Century Gothic" w:hAnsi="Century Gothic"/>
          <w:sz w:val="16"/>
          <w:szCs w:val="16"/>
        </w:rPr>
        <w:t xml:space="preserve">je </w:t>
      </w:r>
      <w:proofErr w:type="spellStart"/>
      <w:r>
        <w:rPr>
          <w:rFonts w:ascii="Century Gothic" w:hAnsi="Century Gothic"/>
          <w:sz w:val="16"/>
          <w:szCs w:val="16"/>
        </w:rPr>
        <w:t>tvorená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oceľovou</w:t>
      </w:r>
      <w:proofErr w:type="spellEnd"/>
      <w:r>
        <w:rPr>
          <w:rFonts w:ascii="Century Gothic" w:hAnsi="Century Gothic"/>
          <w:sz w:val="16"/>
          <w:szCs w:val="16"/>
        </w:rPr>
        <w:t xml:space="preserve"> nosnou </w:t>
      </w:r>
      <w:proofErr w:type="spellStart"/>
      <w:r>
        <w:rPr>
          <w:rFonts w:ascii="Century Gothic" w:hAnsi="Century Gothic"/>
          <w:sz w:val="16"/>
          <w:szCs w:val="16"/>
        </w:rPr>
        <w:t>konštrukciou</w:t>
      </w:r>
      <w:proofErr w:type="spellEnd"/>
      <w:r>
        <w:rPr>
          <w:rFonts w:ascii="Century Gothic" w:hAnsi="Century Gothic"/>
          <w:sz w:val="16"/>
          <w:szCs w:val="16"/>
        </w:rPr>
        <w:t xml:space="preserve">, </w:t>
      </w:r>
      <w:proofErr w:type="spellStart"/>
      <w:r>
        <w:rPr>
          <w:rFonts w:ascii="Century Gothic" w:hAnsi="Century Gothic"/>
          <w:sz w:val="16"/>
          <w:szCs w:val="16"/>
        </w:rPr>
        <w:t>ktorá</w:t>
      </w:r>
      <w:proofErr w:type="spellEnd"/>
      <w:r>
        <w:rPr>
          <w:rFonts w:ascii="Century Gothic" w:hAnsi="Century Gothic"/>
          <w:sz w:val="16"/>
          <w:szCs w:val="16"/>
        </w:rPr>
        <w:t xml:space="preserve"> je </w:t>
      </w:r>
      <w:proofErr w:type="spellStart"/>
      <w:r>
        <w:rPr>
          <w:rFonts w:ascii="Century Gothic" w:hAnsi="Century Gothic"/>
          <w:sz w:val="16"/>
          <w:szCs w:val="16"/>
        </w:rPr>
        <w:t>opláštená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izolačnými</w:t>
      </w:r>
      <w:proofErr w:type="spellEnd"/>
      <w:r>
        <w:rPr>
          <w:rFonts w:ascii="Century Gothic" w:hAnsi="Century Gothic"/>
          <w:sz w:val="16"/>
          <w:szCs w:val="16"/>
        </w:rPr>
        <w:t xml:space="preserve"> PUR </w:t>
      </w:r>
      <w:proofErr w:type="spellStart"/>
      <w:r>
        <w:rPr>
          <w:rFonts w:ascii="Century Gothic" w:hAnsi="Century Gothic"/>
          <w:sz w:val="16"/>
          <w:szCs w:val="16"/>
        </w:rPr>
        <w:t>panelmi</w:t>
      </w:r>
      <w:proofErr w:type="spellEnd"/>
      <w:r w:rsidRPr="00616D7C">
        <w:rPr>
          <w:rFonts w:ascii="Century Gothic" w:hAnsi="Century Gothic"/>
          <w:sz w:val="16"/>
          <w:szCs w:val="16"/>
        </w:rPr>
        <w:t>.</w:t>
      </w:r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Vo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vnútornom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priestore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výrobnej</w:t>
      </w:r>
      <w:proofErr w:type="spellEnd"/>
      <w:r>
        <w:rPr>
          <w:rFonts w:ascii="Century Gothic" w:hAnsi="Century Gothic"/>
          <w:sz w:val="16"/>
          <w:szCs w:val="16"/>
        </w:rPr>
        <w:t xml:space="preserve"> haly </w:t>
      </w:r>
      <w:r w:rsidRPr="00616D7C">
        <w:rPr>
          <w:rFonts w:ascii="Century Gothic" w:hAnsi="Century Gothic"/>
          <w:sz w:val="16"/>
          <w:szCs w:val="16"/>
        </w:rPr>
        <w:t>je</w:t>
      </w:r>
      <w:r>
        <w:rPr>
          <w:rFonts w:ascii="Century Gothic" w:hAnsi="Century Gothic"/>
          <w:sz w:val="16"/>
          <w:szCs w:val="16"/>
        </w:rPr>
        <w:t xml:space="preserve"> podlaha</w:t>
      </w:r>
      <w:r w:rsidRPr="00616D7C">
        <w:rPr>
          <w:rFonts w:ascii="Century Gothic" w:hAnsi="Century Gothic"/>
          <w:sz w:val="16"/>
          <w:szCs w:val="16"/>
        </w:rPr>
        <w:t xml:space="preserve"> z </w:t>
      </w:r>
      <w:proofErr w:type="spellStart"/>
      <w:r w:rsidRPr="00616D7C">
        <w:rPr>
          <w:rFonts w:ascii="Century Gothic" w:hAnsi="Century Gothic"/>
          <w:sz w:val="16"/>
          <w:szCs w:val="16"/>
        </w:rPr>
        <w:t>betónu</w:t>
      </w:r>
      <w:proofErr w:type="spellEnd"/>
      <w:r w:rsidRPr="00616D7C">
        <w:rPr>
          <w:rFonts w:ascii="Century Gothic" w:hAnsi="Century Gothic"/>
          <w:sz w:val="16"/>
          <w:szCs w:val="16"/>
        </w:rPr>
        <w:t>.</w:t>
      </w:r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 w:rsidRPr="00616D7C">
        <w:rPr>
          <w:rFonts w:ascii="Century Gothic" w:hAnsi="Century Gothic"/>
          <w:sz w:val="16"/>
          <w:szCs w:val="16"/>
        </w:rPr>
        <w:t>Strecha</w:t>
      </w:r>
      <w:proofErr w:type="spellEnd"/>
      <w:r w:rsidRPr="00616D7C">
        <w:rPr>
          <w:rFonts w:ascii="Century Gothic" w:hAnsi="Century Gothic"/>
          <w:sz w:val="16"/>
          <w:szCs w:val="16"/>
        </w:rPr>
        <w:t xml:space="preserve"> je </w:t>
      </w:r>
      <w:r>
        <w:rPr>
          <w:rFonts w:ascii="Century Gothic" w:hAnsi="Century Gothic"/>
          <w:sz w:val="16"/>
          <w:szCs w:val="16"/>
        </w:rPr>
        <w:t>sedlová z </w:t>
      </w:r>
      <w:proofErr w:type="spellStart"/>
      <w:r>
        <w:rPr>
          <w:rFonts w:ascii="Century Gothic" w:hAnsi="Century Gothic"/>
          <w:sz w:val="16"/>
          <w:szCs w:val="16"/>
        </w:rPr>
        <w:t>izolačných</w:t>
      </w:r>
      <w:proofErr w:type="spellEnd"/>
      <w:r>
        <w:rPr>
          <w:rFonts w:ascii="Century Gothic" w:hAnsi="Century Gothic"/>
          <w:sz w:val="16"/>
          <w:szCs w:val="16"/>
        </w:rPr>
        <w:t xml:space="preserve"> PUR </w:t>
      </w:r>
      <w:proofErr w:type="spellStart"/>
      <w:r>
        <w:rPr>
          <w:rFonts w:ascii="Century Gothic" w:hAnsi="Century Gothic"/>
          <w:sz w:val="16"/>
          <w:szCs w:val="16"/>
        </w:rPr>
        <w:t>panelov</w:t>
      </w:r>
      <w:proofErr w:type="spellEnd"/>
      <w:r w:rsidRPr="00616D7C">
        <w:rPr>
          <w:rFonts w:ascii="Century Gothic" w:hAnsi="Century Gothic"/>
          <w:sz w:val="16"/>
          <w:szCs w:val="16"/>
        </w:rPr>
        <w:t>.</w:t>
      </w:r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Terénn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okolia</w:t>
      </w:r>
      <w:proofErr w:type="spellEnd"/>
      <w:r>
        <w:rPr>
          <w:rFonts w:ascii="Century Gothic" w:hAnsi="Century Gothic"/>
          <w:sz w:val="16"/>
          <w:szCs w:val="16"/>
        </w:rPr>
        <w:t xml:space="preserve"> </w:t>
      </w:r>
      <w:r w:rsidR="00D03C0F">
        <w:rPr>
          <w:rFonts w:ascii="Century Gothic" w:hAnsi="Century Gothic"/>
          <w:sz w:val="16"/>
          <w:szCs w:val="16"/>
        </w:rPr>
        <w:t>skladu</w:t>
      </w:r>
      <w:r>
        <w:rPr>
          <w:rFonts w:ascii="Century Gothic" w:hAnsi="Century Gothic"/>
          <w:sz w:val="16"/>
          <w:szCs w:val="16"/>
        </w:rPr>
        <w:t xml:space="preserve"> </w:t>
      </w:r>
      <w:proofErr w:type="spellStart"/>
      <w:r>
        <w:rPr>
          <w:rFonts w:ascii="Century Gothic" w:hAnsi="Century Gothic"/>
          <w:sz w:val="16"/>
          <w:szCs w:val="16"/>
        </w:rPr>
        <w:t>tvorí</w:t>
      </w:r>
      <w:proofErr w:type="spellEnd"/>
      <w:r>
        <w:rPr>
          <w:rFonts w:ascii="Century Gothic" w:hAnsi="Century Gothic"/>
          <w:sz w:val="16"/>
          <w:szCs w:val="16"/>
        </w:rPr>
        <w:t xml:space="preserve"> trvalý trávnatý </w:t>
      </w:r>
      <w:proofErr w:type="spellStart"/>
      <w:r>
        <w:rPr>
          <w:rFonts w:ascii="Century Gothic" w:hAnsi="Century Gothic"/>
          <w:sz w:val="16"/>
          <w:szCs w:val="16"/>
        </w:rPr>
        <w:t>porast</w:t>
      </w:r>
      <w:proofErr w:type="spellEnd"/>
      <w:r>
        <w:rPr>
          <w:rFonts w:ascii="Century Gothic" w:hAnsi="Century Gothic"/>
          <w:sz w:val="16"/>
          <w:szCs w:val="16"/>
        </w:rPr>
        <w:t xml:space="preserve"> a betonové </w:t>
      </w:r>
      <w:proofErr w:type="spellStart"/>
      <w:r>
        <w:rPr>
          <w:rFonts w:ascii="Century Gothic" w:hAnsi="Century Gothic"/>
          <w:sz w:val="16"/>
          <w:szCs w:val="16"/>
        </w:rPr>
        <w:t>spevnené</w:t>
      </w:r>
      <w:proofErr w:type="spellEnd"/>
      <w:r>
        <w:rPr>
          <w:rFonts w:ascii="Century Gothic" w:hAnsi="Century Gothic"/>
          <w:sz w:val="16"/>
          <w:szCs w:val="16"/>
        </w:rPr>
        <w:t xml:space="preserve"> plochy. </w:t>
      </w:r>
    </w:p>
    <w:p w14:paraId="5DA22A05" w14:textId="3132FB34" w:rsidR="00A22038" w:rsidRDefault="00A22038" w:rsidP="00A22038">
      <w:pPr>
        <w:pStyle w:val="Standard"/>
        <w:ind w:firstLine="709"/>
        <w:jc w:val="both"/>
        <w:rPr>
          <w:rFonts w:ascii="Century Gothic" w:hAnsi="Century Gothic"/>
          <w:sz w:val="16"/>
          <w:szCs w:val="16"/>
        </w:rPr>
      </w:pPr>
    </w:p>
    <w:p w14:paraId="5FBEAB3F" w14:textId="0445D13A" w:rsidR="00A22038" w:rsidRDefault="00A22038" w:rsidP="00A22038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t xml:space="preserve">Opis </w:t>
      </w:r>
      <w:r>
        <w:rPr>
          <w:rFonts w:ascii="Century Gothic" w:hAnsi="Century Gothic"/>
          <w:b/>
          <w:sz w:val="16"/>
          <w:szCs w:val="16"/>
          <w:lang w:val="sk-SK"/>
        </w:rPr>
        <w:t>technologických zariadení:</w:t>
      </w:r>
    </w:p>
    <w:p w14:paraId="07F09ECB" w14:textId="77777777" w:rsidR="00D03C0F" w:rsidRPr="00287CBE" w:rsidRDefault="00D03C0F" w:rsidP="00D03C0F">
      <w:pPr>
        <w:pStyle w:val="Standard"/>
        <w:ind w:firstLine="709"/>
        <w:jc w:val="both"/>
        <w:rPr>
          <w:rFonts w:ascii="Century Gothic" w:hAnsi="Century Gothic"/>
          <w:sz w:val="16"/>
          <w:szCs w:val="16"/>
          <w:lang w:val="sk-SK"/>
        </w:rPr>
      </w:pPr>
      <w:r w:rsidRPr="00287CBE">
        <w:rPr>
          <w:rFonts w:ascii="Century Gothic" w:hAnsi="Century Gothic"/>
          <w:sz w:val="16"/>
          <w:szCs w:val="16"/>
          <w:lang w:val="sk-SK"/>
        </w:rPr>
        <w:t>V obytnom priestore objektu vplyvom technologických postupov nevzniká prostredie, ktoré by významným spôsobom ovplyvňovalo elektrické zariadenia tam inštalované</w:t>
      </w:r>
      <w:r w:rsidRPr="00287CBE">
        <w:rPr>
          <w:rFonts w:ascii="Century Gothic" w:eastAsia="Verdana" w:hAnsi="Century Gothic" w:cs="Verdana"/>
          <w:sz w:val="16"/>
          <w:szCs w:val="16"/>
          <w:lang w:val="sk-SK"/>
        </w:rPr>
        <w:t>.</w:t>
      </w:r>
    </w:p>
    <w:p w14:paraId="39BFBD21" w14:textId="77777777" w:rsidR="007F7C6B" w:rsidRDefault="007F7C6B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</w:p>
    <w:p w14:paraId="6817485B" w14:textId="7ADADF91" w:rsidR="00B21B50" w:rsidRPr="000A68AE" w:rsidRDefault="00B21B50" w:rsidP="00B21B50">
      <w:pPr>
        <w:pStyle w:val="Standard"/>
        <w:tabs>
          <w:tab w:val="left" w:pos="720"/>
          <w:tab w:val="left" w:pos="1701"/>
        </w:tabs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t>Elektrické zariadenie inštalované v objekte:</w:t>
      </w:r>
    </w:p>
    <w:p w14:paraId="0615CCAD" w14:textId="476409CF" w:rsidR="00B21B50" w:rsidRPr="000A68AE" w:rsidRDefault="00B21B50" w:rsidP="00B21B50">
      <w:pPr>
        <w:pStyle w:val="Standard"/>
        <w:jc w:val="both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="00C65EEF" w:rsidRPr="000A68AE">
        <w:rPr>
          <w:rFonts w:ascii="Century Gothic" w:hAnsi="Century Gothic"/>
          <w:sz w:val="16"/>
          <w:szCs w:val="16"/>
          <w:lang w:val="sk-SK"/>
        </w:rPr>
        <w:t xml:space="preserve">Rozvádzač </w:t>
      </w:r>
      <w:r w:rsidR="001B55CE">
        <w:rPr>
          <w:rFonts w:ascii="Century Gothic" w:hAnsi="Century Gothic"/>
          <w:sz w:val="16"/>
          <w:szCs w:val="16"/>
          <w:lang w:val="sk-SK"/>
        </w:rPr>
        <w:t>R</w:t>
      </w:r>
      <w:r w:rsidR="00435BCC">
        <w:rPr>
          <w:rFonts w:ascii="Century Gothic" w:hAnsi="Century Gothic"/>
          <w:sz w:val="16"/>
          <w:szCs w:val="16"/>
          <w:lang w:val="sk-SK"/>
        </w:rPr>
        <w:t>P</w:t>
      </w:r>
      <w:r w:rsidR="00D03C0F">
        <w:rPr>
          <w:rFonts w:ascii="Century Gothic" w:hAnsi="Century Gothic"/>
          <w:sz w:val="16"/>
          <w:szCs w:val="16"/>
          <w:lang w:val="sk-SK"/>
        </w:rPr>
        <w:t>2</w:t>
      </w:r>
      <w:r w:rsidR="00C65EEF">
        <w:rPr>
          <w:rFonts w:ascii="Century Gothic" w:hAnsi="Century Gothic"/>
          <w:sz w:val="16"/>
          <w:szCs w:val="16"/>
          <w:lang w:val="sk-SK"/>
        </w:rPr>
        <w:t xml:space="preserve"> je</w:t>
      </w:r>
      <w:r w:rsidR="00C65EEF" w:rsidRPr="000A68AE">
        <w:rPr>
          <w:rFonts w:ascii="Century Gothic" w:hAnsi="Century Gothic"/>
          <w:sz w:val="16"/>
          <w:szCs w:val="16"/>
          <w:lang w:val="sk-SK"/>
        </w:rPr>
        <w:t xml:space="preserve"> </w:t>
      </w:r>
      <w:r w:rsidR="00C65EEF" w:rsidRPr="000A68AE">
        <w:rPr>
          <w:rFonts w:ascii="Century Gothic" w:eastAsia="Verdana" w:hAnsi="Century Gothic" w:cs="Verdana"/>
          <w:sz w:val="16"/>
          <w:szCs w:val="16"/>
          <w:lang w:val="sk-SK"/>
        </w:rPr>
        <w:t>umiestnen</w:t>
      </w:r>
      <w:r w:rsidR="00C65EEF">
        <w:rPr>
          <w:rFonts w:ascii="Century Gothic" w:eastAsia="Verdana" w:hAnsi="Century Gothic" w:cs="Verdana"/>
          <w:sz w:val="16"/>
          <w:szCs w:val="16"/>
          <w:lang w:val="sk-SK"/>
        </w:rPr>
        <w:t xml:space="preserve">ý </w:t>
      </w:r>
      <w:r w:rsidR="00C65EEF" w:rsidRPr="000A68AE">
        <w:rPr>
          <w:rFonts w:ascii="Century Gothic" w:eastAsia="Verdana" w:hAnsi="Century Gothic" w:cs="Verdana"/>
          <w:sz w:val="16"/>
          <w:szCs w:val="16"/>
          <w:lang w:val="sk-SK"/>
        </w:rPr>
        <w:t>vo</w:t>
      </w:r>
      <w:r w:rsidR="00C65EEF" w:rsidRPr="000A68AE">
        <w:rPr>
          <w:rFonts w:ascii="Century Gothic" w:hAnsi="Century Gothic"/>
          <w:sz w:val="16"/>
          <w:szCs w:val="16"/>
          <w:lang w:val="sk-SK"/>
        </w:rPr>
        <w:t xml:space="preserve"> </w:t>
      </w:r>
      <w:r w:rsidR="00C65EEF">
        <w:rPr>
          <w:rFonts w:ascii="Century Gothic" w:hAnsi="Century Gothic"/>
          <w:sz w:val="16"/>
          <w:szCs w:val="16"/>
          <w:lang w:val="sk-SK"/>
        </w:rPr>
        <w:t>v</w:t>
      </w:r>
      <w:r w:rsidR="00956BCD">
        <w:rPr>
          <w:rFonts w:ascii="Century Gothic" w:hAnsi="Century Gothic"/>
          <w:sz w:val="16"/>
          <w:szCs w:val="16"/>
          <w:lang w:val="sk-SK"/>
        </w:rPr>
        <w:t>nútorných</w:t>
      </w:r>
      <w:r w:rsidR="00C65EEF">
        <w:rPr>
          <w:rFonts w:ascii="Century Gothic" w:hAnsi="Century Gothic"/>
          <w:sz w:val="16"/>
          <w:szCs w:val="16"/>
          <w:lang w:val="sk-SK"/>
        </w:rPr>
        <w:t xml:space="preserve"> priestoroch</w:t>
      </w:r>
      <w:r w:rsidR="00956BCD">
        <w:rPr>
          <w:rFonts w:ascii="Century Gothic" w:hAnsi="Century Gothic"/>
          <w:sz w:val="16"/>
          <w:szCs w:val="16"/>
          <w:lang w:val="sk-SK"/>
        </w:rPr>
        <w:t xml:space="preserve"> </w:t>
      </w:r>
      <w:r w:rsidR="007F7C6B">
        <w:rPr>
          <w:rFonts w:ascii="Century Gothic" w:hAnsi="Century Gothic"/>
          <w:sz w:val="16"/>
          <w:szCs w:val="16"/>
          <w:lang w:val="sk-SK"/>
        </w:rPr>
        <w:t>objektu</w:t>
      </w:r>
      <w:r w:rsidR="00C65EEF">
        <w:rPr>
          <w:rFonts w:ascii="Century Gothic" w:hAnsi="Century Gothic"/>
          <w:sz w:val="16"/>
          <w:szCs w:val="16"/>
          <w:lang w:val="sk-SK"/>
        </w:rPr>
        <w:t xml:space="preserve">. </w:t>
      </w:r>
      <w:r w:rsidRPr="000A68AE">
        <w:rPr>
          <w:rFonts w:ascii="Century Gothic" w:hAnsi="Century Gothic"/>
          <w:sz w:val="16"/>
          <w:szCs w:val="16"/>
          <w:lang w:val="sk-SK"/>
        </w:rPr>
        <w:t xml:space="preserve">Silnoprúdová inštalácia je umiestnená vo vnútorných priestoroch a vonkajších priestoroch. </w:t>
      </w:r>
      <w:r w:rsidR="00956BCD">
        <w:rPr>
          <w:rFonts w:ascii="Century Gothic" w:hAnsi="Century Gothic"/>
          <w:sz w:val="16"/>
          <w:szCs w:val="16"/>
          <w:lang w:val="sk-SK"/>
        </w:rPr>
        <w:t xml:space="preserve"> </w:t>
      </w:r>
      <w:r w:rsidR="00956BCD" w:rsidRPr="000A68AE">
        <w:rPr>
          <w:rFonts w:ascii="Century Gothic" w:hAnsi="Century Gothic"/>
          <w:sz w:val="16"/>
          <w:szCs w:val="16"/>
          <w:lang w:val="sk-SK"/>
        </w:rPr>
        <w:t>Bleskozvod je umiestnený vo vonkajších priestoroch</w:t>
      </w:r>
      <w:r w:rsidR="007F7C6B">
        <w:rPr>
          <w:rFonts w:ascii="Century Gothic" w:hAnsi="Century Gothic"/>
          <w:sz w:val="16"/>
          <w:szCs w:val="16"/>
          <w:lang w:val="sk-SK"/>
        </w:rPr>
        <w:t>.</w:t>
      </w:r>
    </w:p>
    <w:p w14:paraId="0D59C578" w14:textId="77777777" w:rsidR="00B21B50" w:rsidRPr="000A68AE" w:rsidRDefault="00B21B50" w:rsidP="00B21B50">
      <w:pPr>
        <w:pStyle w:val="Standard"/>
        <w:tabs>
          <w:tab w:val="left" w:pos="720"/>
          <w:tab w:val="left" w:pos="1701"/>
        </w:tabs>
        <w:rPr>
          <w:rFonts w:ascii="Century Gothic" w:hAnsi="Century Gothic"/>
          <w:sz w:val="16"/>
          <w:szCs w:val="16"/>
          <w:lang w:val="sk-SK"/>
        </w:rPr>
      </w:pPr>
    </w:p>
    <w:p w14:paraId="47F93E0C" w14:textId="77777777" w:rsidR="00B21B50" w:rsidRPr="000A68AE" w:rsidRDefault="00B21B50" w:rsidP="00B21B50">
      <w:pPr>
        <w:pStyle w:val="Standard"/>
        <w:rPr>
          <w:rFonts w:ascii="Century Gothic" w:hAnsi="Century Gothic" w:cs="Arial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/>
        </w:rPr>
        <w:t>Rozhodnutie:</w:t>
      </w:r>
    </w:p>
    <w:p w14:paraId="23C3071C" w14:textId="77777777" w:rsidR="007F7C6B" w:rsidRPr="000A68AE" w:rsidRDefault="007F7C6B" w:rsidP="007F7C6B">
      <w:pPr>
        <w:tabs>
          <w:tab w:val="left" w:pos="720"/>
        </w:tabs>
        <w:spacing w:after="0" w:line="240" w:lineRule="auto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V zmysle STN 33 2000-5-51 komisia určila vonkajšie vplyvy pre elektrické zariadenia:</w:t>
      </w:r>
    </w:p>
    <w:p w14:paraId="0BF47539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Silnoprúdová inštalácia vo vnútorných miestnostiach mimo kuchyne a kúpeľne je umiestnená v priestore A.</w:t>
      </w:r>
    </w:p>
    <w:p w14:paraId="3C41BA17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Silnoprúdová inštalácia vo vnútorných miestnostiach kuchyne a kúpeľne je umiestnená v priestore B.</w:t>
      </w:r>
    </w:p>
    <w:p w14:paraId="408CC88A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Silnoprúdová inštalácia vo vonkajších priestoroch je umiestnená v priestore C.</w:t>
      </w:r>
    </w:p>
    <w:p w14:paraId="73F63B35" w14:textId="77777777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>Bleskozvodová sústava je umiestnená v priestore D.</w:t>
      </w:r>
    </w:p>
    <w:p w14:paraId="484A61BB" w14:textId="79573BEA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 xml:space="preserve">Silnoprúdová inštalácia v kúpeľni a pri dresoch a výlevkách musí spĺňať požiadavky ochranných zón z0, z1, z2 v zmysle </w:t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STN 33 2000-7-701 (33 2000)</w:t>
      </w: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.</w:t>
      </w:r>
    </w:p>
    <w:p w14:paraId="689417FA" w14:textId="70112451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 xml:space="preserve">Silnoprúdová inštalácia  v objekte musí spĺňať požiadavky pre elektrické rozvody pre podlahové a stropné vykurovanie v zmysle </w:t>
      </w:r>
      <w:r w:rsidRPr="000A68AE">
        <w:rPr>
          <w:rFonts w:ascii="Century Gothic" w:eastAsia="Verdana" w:hAnsi="Century Gothic" w:cs="Verdana"/>
          <w:color w:val="auto"/>
          <w:sz w:val="16"/>
          <w:szCs w:val="16"/>
        </w:rPr>
        <w:t>STN 33 2000-7-753 (33 2000</w:t>
      </w:r>
      <w:r w:rsidR="00D03C0F">
        <w:rPr>
          <w:rFonts w:ascii="Century Gothic" w:eastAsia="Verdana" w:hAnsi="Century Gothic" w:cs="Verdana"/>
          <w:color w:val="auto"/>
          <w:sz w:val="16"/>
          <w:szCs w:val="16"/>
        </w:rPr>
        <w:t>)</w:t>
      </w: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.</w:t>
      </w:r>
    </w:p>
    <w:p w14:paraId="1468B1E2" w14:textId="0741E710" w:rsidR="007F7C6B" w:rsidRPr="000A68AE" w:rsidRDefault="007F7C6B" w:rsidP="007F7C6B">
      <w:pPr>
        <w:tabs>
          <w:tab w:val="left" w:pos="720"/>
        </w:tabs>
        <w:spacing w:after="0" w:line="240" w:lineRule="auto"/>
        <w:jc w:val="both"/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</w:pP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ab/>
        <w:t xml:space="preserve">Silnoprúdová inštalácia musí spĺňať požiadavky v zmysle </w:t>
      </w:r>
      <w:r w:rsidRPr="000A68AE">
        <w:rPr>
          <w:rFonts w:ascii="Century Gothic" w:hAnsi="Century Gothic"/>
          <w:color w:val="auto"/>
          <w:sz w:val="16"/>
          <w:szCs w:val="16"/>
        </w:rPr>
        <w:t xml:space="preserve">STN 33 2312 (33 2312) </w:t>
      </w:r>
      <w:r w:rsidRPr="000A68AE">
        <w:rPr>
          <w:rFonts w:ascii="Century Gothic" w:eastAsia="Times New Roman" w:hAnsi="Century Gothic" w:cs="Times New Roman"/>
          <w:color w:val="auto"/>
          <w:kern w:val="3"/>
          <w:sz w:val="16"/>
          <w:szCs w:val="16"/>
          <w:lang w:eastAsia="sk-SK"/>
        </w:rPr>
        <w:t>Elektrické rozvody, prístroje a zariadenia v a na horľavých konštrukciách.</w:t>
      </w:r>
    </w:p>
    <w:p w14:paraId="3FF5450E" w14:textId="26A703F7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 w:cs="Arial"/>
          <w:sz w:val="16"/>
          <w:szCs w:val="16"/>
          <w:lang w:val="sk-SK"/>
        </w:rPr>
        <w:tab/>
        <w:t xml:space="preserve">Vonkajšie vplyvy sú uvedené v prílohe č. 2 </w:t>
      </w:r>
      <w:r w:rsidRPr="000A68AE">
        <w:rPr>
          <w:rFonts w:ascii="Century Gothic" w:hAnsi="Century Gothic"/>
          <w:sz w:val="16"/>
          <w:szCs w:val="16"/>
          <w:lang w:val="sk-SK"/>
        </w:rPr>
        <w:t>technickej správy.</w:t>
      </w:r>
    </w:p>
    <w:p w14:paraId="3F66F863" w14:textId="7AB28896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</w:p>
    <w:p w14:paraId="6C53C0AF" w14:textId="77777777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 w:cs="Arial"/>
          <w:b/>
          <w:bCs/>
          <w:sz w:val="16"/>
          <w:szCs w:val="16"/>
          <w:lang w:val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/>
        </w:rPr>
        <w:t>Zdôvodnenie:</w:t>
      </w:r>
    </w:p>
    <w:p w14:paraId="6413E7CB" w14:textId="6ECF69D6" w:rsidR="00B21B50" w:rsidRDefault="00B21B50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 w:cs="Arial"/>
          <w:sz w:val="16"/>
          <w:szCs w:val="16"/>
          <w:lang w:val="sk-SK"/>
        </w:rPr>
      </w:pPr>
      <w:r w:rsidRPr="000A68AE">
        <w:rPr>
          <w:rFonts w:ascii="Century Gothic" w:hAnsi="Century Gothic" w:cs="Arial"/>
          <w:b/>
          <w:bCs/>
          <w:sz w:val="16"/>
          <w:szCs w:val="16"/>
          <w:lang w:val="sk-SK"/>
        </w:rPr>
        <w:tab/>
      </w:r>
      <w:r w:rsidRPr="000A68AE">
        <w:rPr>
          <w:rFonts w:ascii="Century Gothic" w:hAnsi="Century Gothic" w:cs="Arial"/>
          <w:sz w:val="16"/>
          <w:szCs w:val="16"/>
          <w:lang w:val="sk-SK"/>
        </w:rPr>
        <w:t xml:space="preserve">Odborná komisia vykonala výber priestorov, v ktorých sa vonkajšie vplyvy určené podľa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>STN 33 2000-5-51 (33 2000)</w:t>
      </w:r>
      <w:r w:rsidRPr="000A68AE">
        <w:rPr>
          <w:rFonts w:ascii="Century Gothic" w:hAnsi="Century Gothic" w:cs="Arial"/>
          <w:sz w:val="16"/>
          <w:szCs w:val="16"/>
          <w:lang w:val="sk-SK"/>
        </w:rPr>
        <w:t xml:space="preserve"> uplatňujú do takej miery, že im musí byť prispôsobené usporiadanie, technické vybavenie a vyhotovenie elektrickej inštalácie.</w:t>
      </w:r>
    </w:p>
    <w:p w14:paraId="586F0A72" w14:textId="77777777" w:rsidR="00FD16D4" w:rsidRPr="000A68AE" w:rsidRDefault="00FD16D4" w:rsidP="00FD16D4">
      <w:pPr>
        <w:pStyle w:val="Standard"/>
        <w:tabs>
          <w:tab w:val="left" w:pos="720"/>
          <w:tab w:val="left" w:pos="3402"/>
        </w:tabs>
        <w:rPr>
          <w:rFonts w:ascii="Century Gothic" w:hAnsi="Century Gothic"/>
          <w:bCs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bCs/>
          <w:sz w:val="16"/>
          <w:szCs w:val="16"/>
          <w:lang w:val="sk-SK"/>
        </w:rPr>
        <w:t>Prílohy:</w:t>
      </w:r>
      <w:r w:rsidRPr="000A68AE">
        <w:rPr>
          <w:rFonts w:ascii="Century Gothic" w:hAnsi="Century Gothic"/>
          <w:bCs/>
          <w:sz w:val="16"/>
          <w:szCs w:val="16"/>
          <w:lang w:val="sk-SK"/>
        </w:rPr>
        <w:tab/>
        <w:t>Príloha č.2. STN 33 2000-5-51, tabuľka vonkajších vplyvov</w:t>
      </w:r>
    </w:p>
    <w:p w14:paraId="6AB03813" w14:textId="3C22A5B7" w:rsidR="00B21B50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</w:p>
    <w:p w14:paraId="183C3E24" w14:textId="77777777" w:rsidR="00770DF5" w:rsidRPr="000A68AE" w:rsidRDefault="00770DF5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</w:p>
    <w:p w14:paraId="6F74CDB6" w14:textId="06532AE1" w:rsidR="00B21B50" w:rsidRPr="000A68AE" w:rsidRDefault="00B21B50" w:rsidP="00D03C0F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 xml:space="preserve">Zápis spísaný dňa: </w:t>
      </w:r>
      <w:r w:rsidR="00770DF5">
        <w:rPr>
          <w:rFonts w:ascii="Century Gothic" w:hAnsi="Century Gothic"/>
          <w:sz w:val="16"/>
          <w:szCs w:val="16"/>
          <w:lang w:val="sk-SK"/>
        </w:rPr>
        <w:t>12</w:t>
      </w:r>
      <w:r w:rsidR="006F144A">
        <w:rPr>
          <w:rFonts w:ascii="Century Gothic" w:hAnsi="Century Gothic"/>
          <w:sz w:val="16"/>
          <w:szCs w:val="16"/>
          <w:lang w:val="sk-SK"/>
        </w:rPr>
        <w:t>.0</w:t>
      </w:r>
      <w:r w:rsidR="001B55CE">
        <w:rPr>
          <w:rFonts w:ascii="Century Gothic" w:hAnsi="Century Gothic"/>
          <w:sz w:val="16"/>
          <w:szCs w:val="16"/>
          <w:lang w:val="sk-SK"/>
        </w:rPr>
        <w:t>4</w:t>
      </w:r>
      <w:r w:rsidR="002F637C">
        <w:rPr>
          <w:rFonts w:ascii="Century Gothic" w:hAnsi="Century Gothic"/>
          <w:sz w:val="16"/>
          <w:szCs w:val="16"/>
          <w:lang w:val="sk-SK"/>
        </w:rPr>
        <w:t>.202</w:t>
      </w:r>
      <w:r w:rsidR="00435BCC">
        <w:rPr>
          <w:rFonts w:ascii="Century Gothic" w:hAnsi="Century Gothic"/>
          <w:sz w:val="16"/>
          <w:szCs w:val="16"/>
          <w:lang w:val="sk-SK"/>
        </w:rPr>
        <w:t>2</w:t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="00D03C0F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>Bc. Stanislav Varga, A.S.I.</w:t>
      </w:r>
    </w:p>
    <w:p w14:paraId="6F04B2CE" w14:textId="77777777" w:rsidR="00B21B50" w:rsidRPr="000A68AE" w:rsidRDefault="00B21B50" w:rsidP="00B21B50">
      <w:pPr>
        <w:pStyle w:val="Standard"/>
        <w:tabs>
          <w:tab w:val="left" w:pos="720"/>
        </w:tabs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</w:r>
      <w:r w:rsidRPr="000A68AE">
        <w:rPr>
          <w:rFonts w:ascii="Century Gothic" w:hAnsi="Century Gothic"/>
          <w:sz w:val="16"/>
          <w:szCs w:val="16"/>
          <w:lang w:val="sk-SK"/>
        </w:rPr>
        <w:tab/>
        <w:t xml:space="preserve">       predseda komisie</w:t>
      </w:r>
    </w:p>
    <w:p w14:paraId="224C740F" w14:textId="1474EDE3" w:rsidR="00B21B50" w:rsidRPr="000A68AE" w:rsidRDefault="00B21B50" w:rsidP="00B21B50">
      <w:pPr>
        <w:pStyle w:val="Standard"/>
        <w:pageBreakBefore/>
        <w:tabs>
          <w:tab w:val="left" w:pos="720"/>
        </w:tabs>
        <w:ind w:left="360"/>
        <w:jc w:val="center"/>
        <w:rPr>
          <w:rFonts w:ascii="Century Gothic" w:hAnsi="Century Gothic"/>
          <w:b/>
          <w:sz w:val="16"/>
          <w:szCs w:val="16"/>
          <w:lang w:val="sk-SK"/>
        </w:rPr>
      </w:pPr>
      <w:r w:rsidRPr="000A68AE">
        <w:rPr>
          <w:rFonts w:ascii="Century Gothic" w:hAnsi="Century Gothic"/>
          <w:b/>
          <w:sz w:val="16"/>
          <w:szCs w:val="16"/>
          <w:lang w:val="sk-SK"/>
        </w:rPr>
        <w:lastRenderedPageBreak/>
        <w:t xml:space="preserve">TABUĽKA ZOSTAVENIA VONKAJŠÍCH VPLYVOV                                                                                                                protokol č. </w:t>
      </w:r>
      <w:r w:rsidR="002F637C">
        <w:rPr>
          <w:rFonts w:ascii="Century Gothic" w:hAnsi="Century Gothic"/>
          <w:b/>
          <w:sz w:val="16"/>
          <w:szCs w:val="16"/>
          <w:lang w:val="sk-SK"/>
        </w:rPr>
        <w:t>2</w:t>
      </w:r>
      <w:r w:rsidR="00435BCC">
        <w:rPr>
          <w:rFonts w:ascii="Century Gothic" w:hAnsi="Century Gothic"/>
          <w:b/>
          <w:sz w:val="16"/>
          <w:szCs w:val="16"/>
          <w:lang w:val="sk-SK"/>
        </w:rPr>
        <w:t>2</w:t>
      </w:r>
      <w:r w:rsidR="002F637C">
        <w:rPr>
          <w:rFonts w:ascii="Century Gothic" w:hAnsi="Century Gothic"/>
          <w:b/>
          <w:sz w:val="16"/>
          <w:szCs w:val="16"/>
          <w:lang w:val="sk-SK"/>
        </w:rPr>
        <w:t>.</w:t>
      </w:r>
      <w:r w:rsidR="00FF6CD0">
        <w:rPr>
          <w:rFonts w:ascii="Century Gothic" w:hAnsi="Century Gothic"/>
          <w:b/>
          <w:sz w:val="16"/>
          <w:szCs w:val="16"/>
          <w:lang w:val="sk-SK"/>
        </w:rPr>
        <w:t>04.</w:t>
      </w:r>
      <w:r w:rsidR="00435BCC">
        <w:rPr>
          <w:rFonts w:ascii="Century Gothic" w:hAnsi="Century Gothic"/>
          <w:b/>
          <w:sz w:val="16"/>
          <w:szCs w:val="16"/>
          <w:lang w:val="sk-SK"/>
        </w:rPr>
        <w:t>0</w:t>
      </w:r>
      <w:r w:rsidR="00770DF5">
        <w:rPr>
          <w:rFonts w:ascii="Century Gothic" w:hAnsi="Century Gothic"/>
          <w:b/>
          <w:sz w:val="16"/>
          <w:szCs w:val="16"/>
          <w:lang w:val="sk-SK"/>
        </w:rPr>
        <w:t>5</w:t>
      </w:r>
      <w:r w:rsidRPr="000A68AE">
        <w:rPr>
          <w:rFonts w:ascii="Century Gothic" w:hAnsi="Century Gothic"/>
          <w:b/>
          <w:sz w:val="16"/>
          <w:szCs w:val="16"/>
          <w:lang w:val="sk-SK"/>
        </w:rPr>
        <w:t xml:space="preserve"> príloha číslo 2 technickej správy</w:t>
      </w:r>
    </w:p>
    <w:p w14:paraId="6A0D3A97" w14:textId="72961830" w:rsidR="00B21B50" w:rsidRDefault="00B21B50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/>
          <w:sz w:val="16"/>
          <w:szCs w:val="16"/>
          <w:lang w:val="sk-SK"/>
        </w:rPr>
      </w:pPr>
      <w:r w:rsidRPr="000A68AE">
        <w:rPr>
          <w:rFonts w:ascii="Century Gothic" w:hAnsi="Century Gothic"/>
          <w:sz w:val="16"/>
          <w:szCs w:val="16"/>
          <w:lang w:val="sk-SK"/>
        </w:rPr>
        <w:tab/>
        <w:t xml:space="preserve">Na základe uvedených skutočností komisia stanovuje určenie vonkajších vplyvov pre jednotlivé priestory a miestnosti podľa </w:t>
      </w:r>
      <w:r w:rsidRPr="000A68AE">
        <w:rPr>
          <w:rFonts w:ascii="Century Gothic" w:eastAsia="Verdana" w:hAnsi="Century Gothic" w:cs="Verdana"/>
          <w:sz w:val="16"/>
          <w:szCs w:val="16"/>
          <w:lang w:val="sk-SK"/>
        </w:rPr>
        <w:t xml:space="preserve">STN 33 2000-5-51 (33 2000) </w:t>
      </w:r>
      <w:r w:rsidRPr="000A68AE">
        <w:rPr>
          <w:rFonts w:ascii="Century Gothic" w:hAnsi="Century Gothic"/>
          <w:sz w:val="16"/>
          <w:szCs w:val="16"/>
          <w:lang w:val="sk-SK"/>
        </w:rPr>
        <w:t>nasledovne:</w:t>
      </w:r>
    </w:p>
    <w:p w14:paraId="032AEA8B" w14:textId="77777777" w:rsidR="00770DF5" w:rsidRPr="000A68AE" w:rsidRDefault="00770DF5" w:rsidP="00B21B50">
      <w:pPr>
        <w:pStyle w:val="Standard"/>
        <w:tabs>
          <w:tab w:val="left" w:pos="720"/>
        </w:tabs>
        <w:spacing w:before="120"/>
        <w:jc w:val="both"/>
        <w:rPr>
          <w:rFonts w:ascii="Century Gothic" w:hAnsi="Century Gothic"/>
          <w:sz w:val="16"/>
          <w:szCs w:val="16"/>
          <w:lang w:val="sk-SK"/>
        </w:rPr>
      </w:pPr>
    </w:p>
    <w:tbl>
      <w:tblPr>
        <w:tblW w:w="9136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5"/>
        <w:gridCol w:w="1417"/>
        <w:gridCol w:w="1418"/>
        <w:gridCol w:w="1417"/>
        <w:gridCol w:w="1559"/>
      </w:tblGrid>
      <w:tr w:rsidR="00770DF5" w:rsidRPr="00287CBE" w14:paraId="2667E368" w14:textId="77777777" w:rsidTr="008A7265">
        <w:trPr>
          <w:trHeight w:val="510"/>
        </w:trPr>
        <w:tc>
          <w:tcPr>
            <w:tcW w:w="3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25F90E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Kód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BD06214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44F8ADC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A8EDB7B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6FB6B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Priestor</w:t>
            </w:r>
          </w:p>
        </w:tc>
      </w:tr>
      <w:tr w:rsidR="00770DF5" w:rsidRPr="00287CBE" w14:paraId="388A7D2C" w14:textId="77777777" w:rsidTr="008A7265">
        <w:trPr>
          <w:trHeight w:val="465"/>
        </w:trPr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8BD4B6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Stavebný priestor / miestnosť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16C3257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vnútorný priestor</w:t>
            </w:r>
          </w:p>
          <w:p w14:paraId="0ED426EC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BE5F41D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vnútorný priestor</w:t>
            </w:r>
          </w:p>
          <w:p w14:paraId="3FD2E835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92313D8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vonkajšie priestory</w:t>
            </w:r>
          </w:p>
          <w:p w14:paraId="71BD1018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terasy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1F659F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bleskozvod</w:t>
            </w:r>
          </w:p>
        </w:tc>
      </w:tr>
      <w:tr w:rsidR="00770DF5" w:rsidRPr="00287CBE" w14:paraId="6DADE735" w14:textId="77777777" w:rsidTr="008A7265">
        <w:trPr>
          <w:trHeight w:val="465"/>
        </w:trPr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F0D6EE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Priestor / podľa NZA.6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972290D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A / III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B9DA13A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B / III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93F0F2E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C / V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61AC6" w14:textId="77777777" w:rsidR="00770DF5" w:rsidRPr="00287CBE" w:rsidRDefault="00770DF5" w:rsidP="008A7265">
            <w:pPr>
              <w:pStyle w:val="TableContents"/>
              <w:jc w:val="center"/>
              <w:rPr>
                <w:rFonts w:ascii="Century Gothic" w:hAnsi="Century Gothic"/>
                <w:b/>
                <w:bCs/>
                <w:sz w:val="12"/>
                <w:szCs w:val="12"/>
              </w:rPr>
            </w:pPr>
            <w:r w:rsidRPr="00287CBE">
              <w:rPr>
                <w:rFonts w:ascii="Century Gothic" w:hAnsi="Century Gothic"/>
                <w:b/>
                <w:bCs/>
                <w:sz w:val="12"/>
                <w:szCs w:val="12"/>
              </w:rPr>
              <w:t>D / VI</w:t>
            </w:r>
          </w:p>
        </w:tc>
      </w:tr>
      <w:tr w:rsidR="00770DF5" w:rsidRPr="00287CBE" w14:paraId="36331F97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BCED2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AA - teplota okolia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658A1DC9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AA 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7EA59D81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AA 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29856E0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AA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99057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AA 7</w:t>
            </w:r>
          </w:p>
        </w:tc>
      </w:tr>
      <w:tr w:rsidR="00770DF5" w:rsidRPr="00287CBE" w14:paraId="3A5EC586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FB05B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AB - atmosférické podmienky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62D7E5C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AB 5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3A554718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AB 5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4953BFB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AB 7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B0B57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AB 7</w:t>
            </w:r>
          </w:p>
        </w:tc>
      </w:tr>
      <w:tr w:rsidR="00770DF5" w:rsidRPr="00287CBE" w14:paraId="5F0409C2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CC7301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AC - nadmorská výška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1E64D897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1DD5C990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DA24F56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A6EA8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AC 1</w:t>
            </w:r>
          </w:p>
        </w:tc>
      </w:tr>
      <w:tr w:rsidR="00770DF5" w:rsidRPr="00287CBE" w14:paraId="76780496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73271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AD - Výskyt vody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E56E027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AD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65E246D4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AD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4C42D3A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AD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07C75C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AD 2</w:t>
            </w:r>
          </w:p>
        </w:tc>
      </w:tr>
      <w:tr w:rsidR="00770DF5" w:rsidRPr="00287CBE" w14:paraId="2562BB06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54EB78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AE - výskyt cudzích telies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55DA59E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AE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34B79769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AE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02385C3C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AE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7090B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AE 1</w:t>
            </w:r>
          </w:p>
        </w:tc>
      </w:tr>
      <w:tr w:rsidR="00770DF5" w:rsidRPr="00287CBE" w14:paraId="34980930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D9F5C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AF - výskyt korózie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AC75F8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AF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0DA835A8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AF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091F1453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AF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B60AA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AF 2</w:t>
            </w:r>
          </w:p>
        </w:tc>
      </w:tr>
      <w:tr w:rsidR="00770DF5" w:rsidRPr="00287CBE" w14:paraId="13388AC4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54F74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AG - mechanický náraz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BE5E6E4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2DD772D3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D5CD2C2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0E289B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AG 1</w:t>
            </w:r>
          </w:p>
        </w:tc>
      </w:tr>
      <w:tr w:rsidR="00770DF5" w:rsidRPr="00287CBE" w14:paraId="6B755453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04D7A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AH - vibrácie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07193E14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6E6F495F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E5EC5FC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E33C8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AH 1</w:t>
            </w:r>
          </w:p>
        </w:tc>
      </w:tr>
      <w:tr w:rsidR="00770DF5" w:rsidRPr="00287CBE" w14:paraId="1006E23C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0D7BC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AK - výskyt rastlinstva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5FD10A3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718174F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0E70D5D1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AK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75B51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AK 1</w:t>
            </w:r>
          </w:p>
        </w:tc>
      </w:tr>
      <w:tr w:rsidR="00770DF5" w:rsidRPr="00287CBE" w14:paraId="3B9BCE21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1C6ED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AL - výskyt živočíchov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1D9559A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39B5D72D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100CB849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68150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AL 1</w:t>
            </w:r>
          </w:p>
        </w:tc>
      </w:tr>
      <w:tr w:rsidR="00770DF5" w:rsidRPr="00287CBE" w14:paraId="5194FFDD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F8953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AM - žiarenia a iné pôsobenia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17841DFB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427EDE1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181A9270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09F1D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AM 1</w:t>
            </w:r>
          </w:p>
        </w:tc>
      </w:tr>
      <w:tr w:rsidR="00770DF5" w:rsidRPr="00287CBE" w14:paraId="74F6143E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8A371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AN - slnečné žiarenie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1E12FDF2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AN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59A4E2DC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AN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5A009BC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AN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235C9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AN 1</w:t>
            </w:r>
          </w:p>
        </w:tc>
      </w:tr>
      <w:tr w:rsidR="00770DF5" w:rsidRPr="00287CBE" w14:paraId="2B7CA132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37F85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AP - seizmické účinky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CEFC17F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04DEF71D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8BABC11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DE2A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AP 1</w:t>
            </w:r>
          </w:p>
        </w:tc>
      </w:tr>
      <w:tr w:rsidR="00770DF5" w:rsidRPr="00287CBE" w14:paraId="1B7C66D5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0B90E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AQ - búrková činnosť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9082946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09243E72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4E7C50FD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AQ 3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BCEE2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AQ 3</w:t>
            </w:r>
          </w:p>
        </w:tc>
      </w:tr>
      <w:tr w:rsidR="00770DF5" w:rsidRPr="00287CBE" w14:paraId="6035E427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1ABBC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AR - pohyb vzduchu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1FA6012C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AR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3E87BF77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AR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8C900D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AR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1EBF4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AR 1</w:t>
            </w:r>
          </w:p>
        </w:tc>
      </w:tr>
      <w:tr w:rsidR="00770DF5" w:rsidRPr="00287CBE" w14:paraId="1E89DC65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E9752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AS - vietor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97FCE87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2722CB30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nevyskytuje sa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CD9C87A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AS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CDA92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AS 1</w:t>
            </w:r>
          </w:p>
        </w:tc>
      </w:tr>
      <w:tr w:rsidR="00770DF5" w:rsidRPr="00287CBE" w14:paraId="50F9BF8E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8E1DD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BA - schopnosť osôb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005DA698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BA 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23CCB763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BA 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FA42435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BA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E0C46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BA 1</w:t>
            </w:r>
          </w:p>
        </w:tc>
      </w:tr>
      <w:tr w:rsidR="00770DF5" w:rsidRPr="00287CBE" w14:paraId="71742BAF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9A88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BC - dotyk osôb so zemou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01D3151F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BC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19DE0534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BC 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757A658B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BC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68B8A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BC 2</w:t>
            </w:r>
          </w:p>
        </w:tc>
      </w:tr>
      <w:tr w:rsidR="00770DF5" w:rsidRPr="00287CBE" w14:paraId="75EDEC85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BCD0D6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BD - podmienky úniku v prípade nebezpečenstva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6A469C0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5C79B394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43EB23E2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C7D41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BD 1</w:t>
            </w:r>
          </w:p>
        </w:tc>
      </w:tr>
      <w:tr w:rsidR="00770DF5" w:rsidRPr="00287CBE" w14:paraId="59268A6F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79637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BE - povaha spracúvaných a skladovaných látok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96A850A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BE 1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767E87ED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BE 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6F31913F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BE 1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E0B5B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BE 1</w:t>
            </w:r>
          </w:p>
        </w:tc>
      </w:tr>
      <w:tr w:rsidR="00770DF5" w:rsidRPr="00287CBE" w14:paraId="11779FAD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99F23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CA - stavebné materiály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3E7AE140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CA 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0B201E6F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CA 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6A3C350E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CA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C44C9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CA 1</w:t>
            </w:r>
          </w:p>
        </w:tc>
      </w:tr>
      <w:tr w:rsidR="00770DF5" w:rsidRPr="00287CBE" w14:paraId="1CFD8E8C" w14:textId="77777777" w:rsidTr="008A7265">
        <w:tc>
          <w:tcPr>
            <w:tcW w:w="33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55C5B" w14:textId="77777777" w:rsidR="00770DF5" w:rsidRPr="00287CBE" w:rsidRDefault="00770DF5" w:rsidP="008A7265">
            <w:pPr>
              <w:pStyle w:val="TableContents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CB - konštrukcia budovy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5B24E4DA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CB 2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</w:tcPr>
          <w:p w14:paraId="316C5836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CB 2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14:paraId="2480E15E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CB 2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28D24" w14:textId="77777777" w:rsidR="00770DF5" w:rsidRPr="00287CBE" w:rsidRDefault="00770DF5" w:rsidP="008A7265">
            <w:pPr>
              <w:pStyle w:val="Obsahtabuky"/>
              <w:jc w:val="center"/>
              <w:rPr>
                <w:rFonts w:ascii="Century Gothic" w:hAnsi="Century Gothic"/>
                <w:sz w:val="12"/>
                <w:szCs w:val="12"/>
              </w:rPr>
            </w:pPr>
            <w:r w:rsidRPr="00287CBE">
              <w:rPr>
                <w:rFonts w:ascii="Century Gothic" w:hAnsi="Century Gothic"/>
                <w:sz w:val="12"/>
                <w:szCs w:val="12"/>
              </w:rPr>
              <w:t>CB 2</w:t>
            </w:r>
          </w:p>
        </w:tc>
      </w:tr>
    </w:tbl>
    <w:p w14:paraId="4E8EA435" w14:textId="77777777" w:rsidR="00770DF5" w:rsidRDefault="00770DF5" w:rsidP="00B21B50">
      <w:pPr>
        <w:rPr>
          <w:rFonts w:ascii="Century Gothic" w:hAnsi="Century Gothic"/>
          <w:sz w:val="16"/>
          <w:szCs w:val="12"/>
        </w:rPr>
      </w:pPr>
    </w:p>
    <w:p w14:paraId="3017F456" w14:textId="646695D3" w:rsidR="00B21B50" w:rsidRPr="000A68AE" w:rsidRDefault="00B21B50" w:rsidP="00B21B50">
      <w:pPr>
        <w:rPr>
          <w:rFonts w:ascii="Century Gothic" w:hAnsi="Century Gothic"/>
          <w:sz w:val="16"/>
          <w:szCs w:val="12"/>
        </w:rPr>
      </w:pPr>
      <w:r w:rsidRPr="000A68AE">
        <w:rPr>
          <w:rFonts w:ascii="Century Gothic" w:hAnsi="Century Gothic"/>
          <w:sz w:val="16"/>
          <w:szCs w:val="12"/>
        </w:rPr>
        <w:t>Poznámka: Pokiaľ elektrické rozvody budú uložené na horľavých podkladoch a v nich musia vyhovovať norme STN 33 2312</w:t>
      </w:r>
    </w:p>
    <w:p w14:paraId="22055D0A" w14:textId="77777777" w:rsidR="00B21B50" w:rsidRPr="000A68AE" w:rsidRDefault="00B21B50" w:rsidP="00B21B50">
      <w:pPr>
        <w:rPr>
          <w:rFonts w:ascii="Century Gothic" w:hAnsi="Century Gothic"/>
          <w:sz w:val="12"/>
          <w:szCs w:val="12"/>
        </w:rPr>
      </w:pPr>
    </w:p>
    <w:p w14:paraId="42CEFB49" w14:textId="261C2304" w:rsidR="00B21B50" w:rsidRPr="000A68AE" w:rsidRDefault="00B21B50" w:rsidP="00B21B50">
      <w:pPr>
        <w:rPr>
          <w:rFonts w:ascii="Century Gothic" w:hAnsi="Century Gothic"/>
          <w:sz w:val="12"/>
          <w:szCs w:val="12"/>
        </w:rPr>
      </w:pPr>
    </w:p>
    <w:p w14:paraId="198AF145" w14:textId="77777777" w:rsidR="00B21B50" w:rsidRPr="000A68AE" w:rsidRDefault="00B21B50" w:rsidP="00B21B50">
      <w:pPr>
        <w:rPr>
          <w:rFonts w:ascii="Century Gothic" w:hAnsi="Century Gothic"/>
          <w:sz w:val="12"/>
          <w:szCs w:val="12"/>
        </w:rPr>
      </w:pPr>
    </w:p>
    <w:p w14:paraId="415A82C8" w14:textId="77777777" w:rsidR="00DF298B" w:rsidRPr="000A68AE" w:rsidRDefault="00DF298B" w:rsidP="00725B9B">
      <w:pPr>
        <w:rPr>
          <w:rFonts w:ascii="Century Gothic" w:hAnsi="Century Gothic"/>
          <w:sz w:val="12"/>
          <w:szCs w:val="12"/>
        </w:rPr>
      </w:pPr>
    </w:p>
    <w:sectPr w:rsidR="00DF298B" w:rsidRPr="000A68AE" w:rsidSect="00F7191D">
      <w:headerReference w:type="even" r:id="rId26"/>
      <w:headerReference w:type="default" r:id="rId27"/>
      <w:footerReference w:type="even" r:id="rId28"/>
      <w:footerReference w:type="default" r:id="rId29"/>
      <w:pgSz w:w="11907" w:h="16839" w:code="9"/>
      <w:pgMar w:top="1418" w:right="1418" w:bottom="1418" w:left="1418" w:header="709" w:footer="709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75603" w14:textId="77777777" w:rsidR="00F5054A" w:rsidRDefault="00F5054A">
      <w:pPr>
        <w:spacing w:after="0" w:line="240" w:lineRule="auto"/>
      </w:pPr>
      <w:r>
        <w:separator/>
      </w:r>
    </w:p>
  </w:endnote>
  <w:endnote w:type="continuationSeparator" w:id="0">
    <w:p w14:paraId="3D2E883D" w14:textId="77777777" w:rsidR="00F5054A" w:rsidRDefault="00F50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63BC" w14:textId="77777777" w:rsidR="003F0B66" w:rsidRDefault="003F0B66">
    <w:pPr>
      <w:pStyle w:val="Pt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790E7B88" wp14:editId="3BA6196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10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CC2990" w14:textId="014AFAC1" w:rsidR="003F0B66" w:rsidRDefault="00F5054A">
                          <w:pPr>
                            <w:pStyle w:val="Bezriadkovania"/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7F7F7F" w:themeColor="text1" w:themeTint="80"/>
                                <w:sz w:val="20"/>
                                <w:szCs w:val="20"/>
                              </w:rPr>
                              <w:alias w:val="Názov"/>
                              <w:id w:val="12959717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F0B66">
                                <w:rPr>
                                  <w:rFonts w:asciiTheme="majorHAnsi" w:eastAsiaTheme="majorEastAsia" w:hAnsiTheme="majorHAnsi" w:cstheme="majorBidi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Technická správa</w:t>
                              </w:r>
                            </w:sdtContent>
                          </w:sdt>
                          <w:r w:rsidR="003F0B66"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</w:rPr>
                            <w:t xml:space="preserve"> | </w:t>
                          </w:r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7F7F7F" w:themeColor="text1" w:themeTint="80"/>
                                <w:sz w:val="20"/>
                                <w:szCs w:val="20"/>
                              </w:rPr>
                              <w:alias w:val="Dátum"/>
                              <w:id w:val="12959718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4-12T00:00:00Z">
                                <w:dateFormat w:val="dd.MM.yyyy"/>
                                <w:lid w:val="sk-S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953D0C">
                                <w:rPr>
                                  <w:rFonts w:asciiTheme="majorHAnsi" w:eastAsiaTheme="majorEastAsia" w:hAnsiTheme="majorHAnsi" w:cstheme="majorBidi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12.04.2022</w:t>
                              </w:r>
                            </w:sdtContent>
                          </w:sdt>
                          <w:r w:rsidR="003F0B66">
                            <w:rPr>
                              <w:rFonts w:asciiTheme="majorHAnsi" w:eastAsiaTheme="majorEastAsia" w:hAnsiTheme="majorHAnsi" w:cstheme="majorBidi"/>
                              <w:color w:val="7F7F7F" w:themeColor="text1" w:themeTint="80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790E7B88" id="Rectangle 23" o:spid="_x0000_s1034" style="position:absolute;margin-left:0;margin-top:0;width:41.85pt;height:9in;z-index:251673600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NkK6AEAAKUDAAAOAAAAZHJzL2Uyb0RvYy54bWysU8lu2zAQvRfoPxC811riJRYsB0GCFAXS&#10;BUj7ARRFWkQlDjukLfnvO6SXdLkVvRB6M+TMvDdPm7tp6NlBoTdga17Mcs6UldAau6v5t69P7245&#10;80HYVvRgVc2PyvO77ds3m9FVqoQO+lYhoyLWV6OreReCq7LMy04Nws/AKUtJDTiIQBB3WYtipOpD&#10;n5V5vsxGwNYhSOU9RR9PSb5N9bVWMnzW2qvA+prTbCGdmM4mntl2I6odCtcZeR5D/MMUgzCWml5L&#10;PYog2B7NX6UGIxE86DCTMGSgtZEqcSA2Rf4Hm5dOOJW4kDjeXWXy/6+s/HR4cV8wju7dM8jvnll4&#10;6ITdqXtEGDslWmpXRKGy0fnq+iACT09ZM36EllYr9gGSBpPGIRYkdmxKUh+vUqspMEnBxU0xXy84&#10;k5S6Lcv1Mk+7yER1ee3Qh/cKBhY/ao60ylRdHJ59iNOI6nIlNrPwZPo+rbO3vwXoYoyk6ePA0Ru+&#10;ClMzMdPWvIzUYqSB9kh0EE4mIVPTRzzLFTlnJI/U3P/YC1Sc9R8sqbIu5vNoqgTmi1VJABMo8vWq&#10;JOs3J3SzKpaUE1Z2QOaTAS/gIZzMuHdodh01LBJJC/ekpjaJ6OtwZxbkhcT/7Ntotl9xuvX6d21/&#10;AgAA//8DAFBLAwQUAAYACAAAACEABdqOo9wAAAAFAQAADwAAAGRycy9kb3ducmV2LnhtbEyPQUvD&#10;QBCF74L/YRnBS7GbRmlrzKaIoHjw0iihx20yZkOzsyE7beO/d/SilwfDe7z3Tb6ZfK9OOMYukIHF&#10;PAGFVIemo9bAx/vzzRpUZEuN7QOhgS+MsCkuL3KbNeFMWzyV3CopoZhZA455yLSOtUNv4zwMSOJ9&#10;htFblnNsdTPas5T7XqdJstTediQLzg745LA+lEdvYFa9lFW9Y05Xh+rOudlu8eZejbm+mh4fQDFO&#10;/BeGH3xBh0KY9uFITVS9AXmEf1W89e0K1F4y6f0yAV3k+j998Q0AAP//AwBQSwECLQAUAAYACAAA&#10;ACEAtoM4kv4AAADhAQAAEwAAAAAAAAAAAAAAAAAAAAAAW0NvbnRlbnRfVHlwZXNdLnhtbFBLAQIt&#10;ABQABgAIAAAAIQA4/SH/1gAAAJQBAAALAAAAAAAAAAAAAAAAAC8BAABfcmVscy8ucmVsc1BLAQIt&#10;ABQABgAIAAAAIQD7BNkK6AEAAKUDAAAOAAAAAAAAAAAAAAAAAC4CAABkcnMvZTJvRG9jLnhtbFBL&#10;AQItABQABgAIAAAAIQAF2o6j3AAAAAUBAAAPAAAAAAAAAAAAAAAAAEIEAABkcnMvZG93bnJldi54&#10;bWxQSwUGAAAAAAQABADzAAAASwUAAAAA&#10;" o:allowincell="f" filled="f" stroked="f">
              <v:textbox style="layout-flow:vertical;mso-layout-flow-alt:bottom-to-top" inset=",,8.64pt,10.8pt">
                <w:txbxContent>
                  <w:p w14:paraId="02CC2990" w14:textId="014AFAC1" w:rsidR="003F0B66" w:rsidRDefault="008960D7">
                    <w:pPr>
                      <w:pStyle w:val="Bezriadkovania"/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</w:rPr>
                    </w:pPr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7F7F7F" w:themeColor="text1" w:themeTint="80"/>
                          <w:sz w:val="20"/>
                          <w:szCs w:val="20"/>
                        </w:rPr>
                        <w:alias w:val="Názov"/>
                        <w:id w:val="12959717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3F0B66">
                          <w:rPr>
                            <w:rFonts w:asciiTheme="majorHAnsi" w:eastAsiaTheme="majorEastAsia" w:hAnsiTheme="majorHAnsi" w:cstheme="majorBidi"/>
                            <w:color w:val="7F7F7F" w:themeColor="text1" w:themeTint="80"/>
                            <w:sz w:val="20"/>
                            <w:szCs w:val="20"/>
                          </w:rPr>
                          <w:t>Technická správa</w:t>
                        </w:r>
                      </w:sdtContent>
                    </w:sdt>
                    <w:r w:rsidR="003F0B66"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</w:rPr>
                      <w:t xml:space="preserve"> | </w:t>
                    </w:r>
                    <w:sdt>
                      <w:sdtPr>
                        <w:rPr>
                          <w:rFonts w:asciiTheme="majorHAnsi" w:eastAsiaTheme="majorEastAsia" w:hAnsiTheme="majorHAnsi" w:cstheme="majorBidi"/>
                          <w:color w:val="7F7F7F" w:themeColor="text1" w:themeTint="80"/>
                          <w:sz w:val="20"/>
                          <w:szCs w:val="20"/>
                        </w:rPr>
                        <w:alias w:val="Dátum"/>
                        <w:id w:val="12959718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2-04-12T00:00:00Z">
                          <w:dateFormat w:val="dd.MM.yyyy"/>
                          <w:lid w:val="sk-S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53D0C">
                          <w:rPr>
                            <w:rFonts w:asciiTheme="majorHAnsi" w:eastAsiaTheme="majorEastAsia" w:hAnsiTheme="majorHAnsi" w:cstheme="majorBidi"/>
                            <w:color w:val="7F7F7F" w:themeColor="text1" w:themeTint="80"/>
                            <w:sz w:val="20"/>
                            <w:szCs w:val="20"/>
                          </w:rPr>
                          <w:t>12.04.2022</w:t>
                        </w:r>
                      </w:sdtContent>
                    </w:sdt>
                    <w:r w:rsidR="003F0B66">
                      <w:rPr>
                        <w:rFonts w:asciiTheme="majorHAnsi" w:eastAsiaTheme="majorEastAsia" w:hAnsiTheme="majorHAnsi" w:cstheme="majorBidi"/>
                        <w:color w:val="7F7F7F" w:themeColor="text1" w:themeTint="8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6E285336" wp14:editId="1C0D289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9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4C693CA5" id="AutoShape 24" o:spid="_x0000_s1026" style="position:absolute;margin-left:0;margin-top:0;width:562.05pt;height:743.45pt;z-index:25167462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iKVpwIAAFgFAAAOAAAAZHJzL2Uyb0RvYy54bWysVNuO0zAQfUfiHyy/d3Npum2jTVerXhDS&#10;AisWPsCNncbg2MF2my6If2c8SbtdeEGIPqQee3xmzpkZ39weG0UOwjppdEGTq5gSoUvDpd4V9POn&#10;zWhGifNMc6aMFgV9Eo7eLl6/uunaXKSmNooLSwBEu7xrC1p73+ZR5MpaNMxdmVZoOKyMbZgH0+4i&#10;blkH6I2K0ji+jjpjeWtNKZyD3VV/SBeIX1Wi9B+qyglPVEEhN49fi99t+EaLG5bvLGtrWQ5psH/I&#10;omFSQ9Az1Ip5RvZW/gHVyNIaZyp/VZomMlUlS4EcgE0S/8bmsWatQC4gjmvPMrn/B1u+PzxYInlB&#10;55Ro1kCJ7vbeYGSSZkGfrnU5uD22DzYwdO29Kb86os2yZnon7qw1XS0Yh6yS4B+9uBAMB1fJtntn&#10;OMAzgEepjpVtAiCIQI5YkadzRcTRkxI2p8l4Fo8nlJRwNs+yZJZMMAbLT9db6/wbYRoSFgW1Zq/5&#10;R6g7xmCHe+exLnxgx/gXSqpGQZUPTJEsTscD4OAbsfwEGS5qs5FKYZsoTTrgmE7jGMGdUZKHU5Ql&#10;dKxYKksAtqD+mKCP2jdAu99L4vAL0VgO+9CY/T5uQVhs+gABGoJ1iY6s8GJQeq05rj2Tql+Dv9IB&#10;F4QbGAcJsQN/zOP5eraeZaMsvV6Psni1Gt1tltnoepNMJ6vxarlcJT9DtkmW15JzoQOp0zQk2d91&#10;2zCXfR+f5+EFC2d327NCKMaZ+jPZ6GUaqAVwOf0jO2yx0FV9d24Nf4IOs6Yfb3iOYFEb+52SDka7&#10;oO7bnllBiXqroUvnSZaFtwCNbDJNwbCXJ9vLE6ZLgIKKUtIvl75/P/atlbsaIvWV1iYMTiU9lAbz&#10;67MaDBhfZDA8NeF9uLTR6/lBXPwCAAD//wMAUEsDBBQABgAIAAAAIQDfAV6M3gAAAAcBAAAPAAAA&#10;ZHJzL2Rvd25yZXYueG1sTI9BT4NAEIXvJv6HzZh4swvYNBVZGmPkZBpt9eJtYaeAsLOE3VL01zv1&#10;opfJm7zJe99km9n2YsLRt44UxIsIBFLlTEu1gve34mYNwgdNRveOUMEXetjklxeZTo070Q6nfagF&#10;h5BPtYImhCGV0lcNWu0XbkBi7+BGqwOvYy3NqE8cbnuZRNFKWt0SNzR6wMcGq25/tAq2t+XTy+tH&#10;t2273WeSdN+HonielLq+mh/uQQScw98xnPEZHXJmKt2RjBe9An4k/M6zFyfLGETJarle3YHMM/mf&#10;P/8BAAD//wMAUEsBAi0AFAAGAAgAAAAhALaDOJL+AAAA4QEAABMAAAAAAAAAAAAAAAAAAAAAAFtD&#10;b250ZW50X1R5cGVzXS54bWxQSwECLQAUAAYACAAAACEAOP0h/9YAAACUAQAACwAAAAAAAAAAAAAA&#10;AAAvAQAAX3JlbHMvLnJlbHNQSwECLQAUAAYACAAAACEA8+oilacCAABYBQAADgAAAAAAAAAAAAAA&#10;AAAuAgAAZHJzL2Uyb0RvYy54bWxQSwECLQAUAAYACAAAACEA3wFejN4AAAAHAQAADwAAAAAAAAAA&#10;AAAAAAAB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FDA1685" wp14:editId="2C9ECFF9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9525" t="9525" r="3175" b="3175"/>
              <wp:wrapNone/>
              <wp:docPr id="8" name="Oval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95A9E" w14:textId="77777777" w:rsidR="003F0B66" w:rsidRDefault="003F0B66">
                          <w:pPr>
                            <w:pStyle w:val="Bezriadkovania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Pr="00583F11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FDA1685" id="Oval 22" o:spid="_x0000_s1035" style="position:absolute;margin-left:0;margin-top:0;width:41pt;height:41pt;z-index:25167257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uSAAIAAPYDAAAOAAAAZHJzL2Uyb0RvYy54bWysU9tu2zAMfR+wfxD0vtjJsAuMOEWRosOA&#10;7gJ0+wBFlm1hsqiRSuzs60fJcVpsb8P0IJCUSB4eHW1vpsGJk0Gy4Gu5XpVSGK+hsb6r5fdv96/e&#10;S0FR+UY58KaWZ0PyZvfyxXYMldlAD64xKLiIp2oMtexjDFVRkO7NoGgFwXg+bAEHFdnFrmhQjVx9&#10;cMWmLN8WI2ATELQh4ujdfCh3uX7bGh2/tC2ZKFwtGVvMO+b9kPZit1VVhyr0Vl9gqH9AMSjruem1&#10;1J2KShzR/lVqsBqBoI0rDUMBbWu1yTPwNOvyj2keexVMnoXJoXClif5fWf359Bi+YoJO4QH0DxIe&#10;9r3ynblFhLE3quF260RUMQaqrgnJIU4Vh/ETNPy06hghczC1OKSCPJ2YMtXnK9VmikJz8M2mfFfy&#10;g2g+utipg6qW5IAUPxgYRDJqaZyzgRIZqlKnB4rz7eVWxg/ONvfWuewkAZm9Q3FS/PRKa+PjOqe7&#10;48CA5/i6TGtWAcdZK3M8hxhN1mEqk7HR8w7Opz4eUscZTIpkjhItSYFUxekwCdvU8nXqkSIHaM5M&#10;GsIsRf46bPSAv6QYWYa1pJ9HhUYK99Ez8Umzi4GLcVgM5TWn1lJHlGJ29nFW9zGg7XquPQ/t4Zaf&#10;p7WZtyccF8Asrjzg5SMk9T73862n77r7DQAA//8DAFBLAwQUAAYACAAAACEAA/cG3NgAAAADAQAA&#10;DwAAAGRycy9kb3ducmV2LnhtbEyPQUvDQBCF74L/YRnBm93Yg7Qxm1KEnAoF2yJ622SnSejubNjd&#10;NtFf72gPepnh8YY33ytWk7PigiH2nhQ8zjIQSI03PbUKDvvqYQEiJk1GW0+o4BMjrMrbm0Lnxo/0&#10;ipddagWHUMy1gi6lIZcyNh06HWd+QGLv6IPTiWVopQl65HBn5TzLnqTTPfGHTg/40mFz2p2dgroa&#10;3z+WyyDb7Zg29u24r7D+Uur+blo/g0g4pb9j+MFndCiZqfZnMlFYBVwk/U72FnNW9XXLspD/2ctv&#10;AAAA//8DAFBLAQItABQABgAIAAAAIQC2gziS/gAAAOEBAAATAAAAAAAAAAAAAAAAAAAAAABbQ29u&#10;dGVudF9UeXBlc10ueG1sUEsBAi0AFAAGAAgAAAAhADj9If/WAAAAlAEAAAsAAAAAAAAAAAAAAAAA&#10;LwEAAF9yZWxzLy5yZWxzUEsBAi0AFAAGAAgAAAAhAGAxW5IAAgAA9gMAAA4AAAAAAAAAAAAAAAAA&#10;LgIAAGRycy9lMm9Eb2MueG1sUEsBAi0AFAAGAAgAAAAhAAP3BtzYAAAAAwEAAA8AAAAAAAAAAAAA&#10;AAAAWgQAAGRycy9kb3ducmV2LnhtbFBLBQYAAAAABAAEAPMAAABfBQAAAAA=&#10;" o:allowincell="f" fillcolor="#d34817 [3204]" stroked="f">
              <v:textbox inset="0,0,0,0">
                <w:txbxContent>
                  <w:p w14:paraId="12D95A9E" w14:textId="77777777" w:rsidR="003F0B66" w:rsidRDefault="003F0B66">
                    <w:pPr>
                      <w:pStyle w:val="Bezriadkovania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Pr="00583F11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5AA96" w14:textId="77777777" w:rsidR="003F0B66" w:rsidRDefault="003F0B66">
    <w:pPr>
      <w:rPr>
        <w:sz w:val="20"/>
        <w:szCs w:val="20"/>
      </w:rPr>
    </w:pPr>
    <w:r>
      <w:rPr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639D4D42" wp14:editId="24A9D9F5">
              <wp:simplePos x="0" y="0"/>
              <wp:positionH relativeFrom="leftMargin">
                <wp:posOffset>6788150</wp:posOffset>
              </wp:positionH>
              <wp:positionV relativeFrom="bottomMargin">
                <wp:posOffset>126365</wp:posOffset>
              </wp:positionV>
              <wp:extent cx="355600" cy="351155"/>
              <wp:effectExtent l="6350" t="3175" r="0" b="7620"/>
              <wp:wrapNone/>
              <wp:docPr id="7" name="Oval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5600" cy="351155"/>
                      </a:xfrm>
                      <a:prstGeom prst="ellipse">
                        <a:avLst/>
                      </a:prstGeom>
                      <a:solidFill>
                        <a:schemeClr val="bg1">
                          <a:lumMod val="85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629A2A" w14:textId="77777777" w:rsidR="003F0B66" w:rsidRPr="007B7151" w:rsidRDefault="003F0B66">
                          <w:pPr>
                            <w:pStyle w:val="Bezriadkovania"/>
                            <w:jc w:val="center"/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</w:pP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Fonts w:ascii="Century Gothic" w:hAnsi="Century Gothic"/>
                              <w:noProof/>
                              <w:sz w:val="20"/>
                              <w:szCs w:val="20"/>
                            </w:rPr>
                            <w:t>10</w:t>
                          </w:r>
                          <w:r w:rsidRPr="007B7151">
                            <w:rPr>
                              <w:rFonts w:ascii="Century Gothic" w:hAnsi="Century Gothic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39D4D42" id="Oval 19" o:spid="_x0000_s1036" style="position:absolute;margin-left:534.5pt;margin-top:9.95pt;width:28pt;height:27.65pt;z-index:2516684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rZBAIAAPEDAAAOAAAAZHJzL2Uyb0RvYy54bWysU9tu3CAQfa/Uf0C8d20ndRRZ642ijVJV&#10;Si9S2g/AGNuomKEDu/b26zvg9SZq36q+oJkBzpw5HLZ382jYUaHXYGtebHLOlJXQatvX/Pu3x3e3&#10;nPkgbCsMWFXzk/L8bvf2zXZylbqCAUyrkBGI9dXkaj6E4Kos83JQo/AbcMrSZgc4ikAp9lmLYiL0&#10;0WRXeX6TTYCtQ5DKe6o+LJt8l/C7Tsnwpeu8CszUnLiFtGJam7hmu62oehRu0PJMQ/wDi1FoS00v&#10;UA8iCHZA/RfUqCWChy5sJIwZdJ2WKs1A0xT5H9M8D8KpNAuJ491FJv//YOXn47P7ipG6d08gf3hm&#10;YT8I26t7RJgGJVpqV0Shssn56nIhJp6usmb6BC09rTgESBrMHY4RkKZjc5L6dJFazYFJKl6X5U1O&#10;DyJp67osirJMHUS1XnbowwcFI4tBzZUx2vkohqjE8cmHyEdU66nEH4xuH7UxKYkGUnuD7Cjo6Zu+&#10;SFfNYSSyS+22zIlBMgCVySZLOZUIOlkwIqRG/jW4sbGFhdhs4RErSZ6oSDSfr8LczEy3NX8fe8RK&#10;A+2J9EJYXEi/hoIB8BdnEzmw5v7nQaDizHy0pHm06xrgGjRrIKykqzWXATlbkn1YjH1wqPuBsJeZ&#10;LdzTy3Q6SfbC40yYfJUGPP+BaNzXeTr18lN3vwEAAP//AwBQSwMEFAAGAAgAAAAhAL7unszgAAAA&#10;CwEAAA8AAABkcnMvZG93bnJldi54bWxMj0FPwkAQhe8m/ofNmHiTLY0UW7slxEQ8SDQg4bx0x7ah&#10;O9t0t1D89Q4nvc2beXnzvXwx2lacsPeNIwXTSQQCqXSmoUrB7uv14QmED5qMbh2hggt6WBS3N7nO&#10;jDvTBk/bUAkOIZ9pBXUIXSalL2u02k9ch8S3b9dbHVj2lTS9PnO4bWUcRYm0uiH+UOsOX2osj9vB&#10;Kvis3pP9avhYm/WPb/zlzZpHu1Lq/m5cPoMIOIY/M1zxGR0KZjq4gYwXLesoSblM4ClNQVwd03jG&#10;m4OC+SwGWeTyf4fiFwAA//8DAFBLAQItABQABgAIAAAAIQC2gziS/gAAAOEBAAATAAAAAAAAAAAA&#10;AAAAAAAAAABbQ29udGVudF9UeXBlc10ueG1sUEsBAi0AFAAGAAgAAAAhADj9If/WAAAAlAEAAAsA&#10;AAAAAAAAAAAAAAAALwEAAF9yZWxzLy5yZWxzUEsBAi0AFAAGAAgAAAAhAJSMOtkEAgAA8QMAAA4A&#10;AAAAAAAAAAAAAAAALgIAAGRycy9lMm9Eb2MueG1sUEsBAi0AFAAGAAgAAAAhAL7unszgAAAACwEA&#10;AA8AAAAAAAAAAAAAAAAAXgQAAGRycy9kb3ducmV2LnhtbFBLBQYAAAAABAAEAPMAAABrBQAAAAA=&#10;" o:allowincell="f" fillcolor="#d8d8d8 [2732]" stroked="f">
              <v:textbox inset="0,0,0,0">
                <w:txbxContent>
                  <w:p w14:paraId="49629A2A" w14:textId="77777777" w:rsidR="003F0B66" w:rsidRPr="007B7151" w:rsidRDefault="003F0B66">
                    <w:pPr>
                      <w:pStyle w:val="Bezriadkovania"/>
                      <w:jc w:val="center"/>
                      <w:rPr>
                        <w:rFonts w:ascii="Century Gothic" w:hAnsi="Century Gothic"/>
                        <w:sz w:val="20"/>
                        <w:szCs w:val="20"/>
                      </w:rPr>
                    </w:pP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fldChar w:fldCharType="begin"/>
                    </w: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Fonts w:ascii="Century Gothic" w:hAnsi="Century Gothic"/>
                        <w:noProof/>
                        <w:sz w:val="20"/>
                        <w:szCs w:val="20"/>
                      </w:rPr>
                      <w:t>10</w:t>
                    </w:r>
                    <w:r w:rsidRPr="007B7151">
                      <w:rPr>
                        <w:rFonts w:ascii="Century Gothic" w:hAnsi="Century Gothic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  <w:sz w:val="20"/>
        <w:szCs w:val="20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231B64F2" wp14:editId="6CFC62B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1025" cy="10034905"/>
              <wp:effectExtent l="6985" t="6350" r="15240" b="7620"/>
              <wp:wrapNone/>
              <wp:docPr id="6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1025" cy="1003490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55C3B34B" id="AutoShape 20" o:spid="_x0000_s1026" style="position:absolute;margin-left:0;margin-top:0;width:545.75pt;height:790.15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CcpwIAAFkFAAAOAAAAZHJzL2Uyb0RvYy54bWysVNuO0zAQfUfiHyy/d3Np2m2jTVerXhDS&#10;AisWPsCNncbg2MF2my6If2c8SbtdeEGIPqS+nplz5oxvbo+NIgdhnTS6oMlVTInQpeFS7wr6+dNm&#10;NKPEeaY5U0aLgj4JR28Xr1/ddG0uUlMbxYUlAKJd3rUFrb1v8yhyZS0a5q5MKzRsVsY2zMPU7iJu&#10;WQfojYrSOJ5GnbG8taYUzsHqqt+kC8SvKlH6D1XlhCeqoJCbx6/F7zZ8o8UNy3eWtbUshzTYP2TR&#10;MKkh6BlqxTwjeyv/gGpkaY0zlb8qTROZqpKlQA7AJol/Y/NYs1YgFxDHtWeZ3P+DLd8fHiyRvKBT&#10;SjRroER3e28wMklRn651ORx7bB9sYOjae1N+dUSbZc30TtxZa7paMA5ZJUHP6MWFMHFwlWy7d4YD&#10;PAN4lOpY2SYAggjkiBV5OldEHD0pYXE6HydxOqGkhL0kjsfZPJ5gEJaf7rfW+TfCNCQMCmrNXvOP&#10;UHgMwg73zmNh+ECP8S+UVI2CMh+YIlmcjgfA4WzE8hNkuKjNRiqFPlGadJBGeh3HCO6Mkjzsoi7B&#10;smKpLAHYgvpjgmfUvgHe/RoQgF/vOVgHZ/bruARh0fUBAkSE2SU6ssIkgtRrzXHsmVT9GM4rHdIA&#10;5QbGQUO04I95PF/P1rNslKXT9SiLV6vR3WaZjaab5HqyGq+Wy1XyM2SbZHktORc6kDq1Q5L9nd2G&#10;xuyNfG6IFyyc3W3PCqEYZ+rPZKOXaaAWwOX0j+zQY8FWodFdvjX8CSxmTd/f8B7BoDb2OyUd9HZB&#10;3bc9s4IS9VaDTedJloXHACfZ5Bp8TuzlzvZyh+kSoKCilPTDpe8fkH1r5a6GSH2ltQmdU0l/6oE+&#10;q6EhoH+RwfDWhAfico6nnl/ExS8AAAD//wMAUEsDBBQABgAIAAAAIQAWlABt3wAAAAcBAAAPAAAA&#10;ZHJzL2Rvd25yZXYueG1sTI/NTsMwEITvlXgHa5G4tXZTtSohToUQOaGqP3Dh5sTbJCReR7GbBp6+&#10;Lhe4rGY1q5lvk81oWjZg72pLEuYzAQypsLqmUsLHezZdA3NekVatJZTwjQ426d0kUbG2FzrgcPQl&#10;CyHkYiWh8r6LOXdFhUa5me2QgneyvVE+rH3Jda8uIdy0PBJixY2qKTRUqsOXCovmeDYStov8dbf/&#10;bLZ1c/iKoubnlGVvg5QP9+PzEzCPo/87hht+QIc0MOX2TNqxVkJ4xP/Omyce50tgeVDLtVgATxP+&#10;nz+9AgAA//8DAFBLAQItABQABgAIAAAAIQC2gziS/gAAAOEBAAATAAAAAAAAAAAAAAAAAAAAAABb&#10;Q29udGVudF9UeXBlc10ueG1sUEsBAi0AFAAGAAgAAAAhADj9If/WAAAAlAEAAAsAAAAAAAAAAAAA&#10;AAAALwEAAF9yZWxzLy5yZWxzUEsBAi0AFAAGAAgAAAAhAGk+EJynAgAAWQUAAA4AAAAAAAAAAAAA&#10;AAAALgIAAGRycy9lMm9Eb2MueG1sUEsBAi0AFAAGAAgAAAAhABaUAG3fAAAABwEAAA8AAAAAAAAA&#10;AAAAAAAAAQUAAGRycy9kb3ducmV2LnhtbFBLBQYAAAAABAAEAPMAAAANBgAAAAA=&#10;" o:allowincell="f" filled="f" fillcolor="black" strokecolor="black [3213]" strokeweight="1pt">
              <w10:wrap anchorx="page" anchory="page"/>
            </v:roundrect>
          </w:pict>
        </mc:Fallback>
      </mc:AlternateContent>
    </w:r>
  </w:p>
  <w:p w14:paraId="0A3E20E6" w14:textId="77777777" w:rsidR="003F0B66" w:rsidRDefault="003F0B66">
    <w:pPr>
      <w:pStyle w:val="Pt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211E7" w14:textId="77777777" w:rsidR="00F5054A" w:rsidRDefault="00F5054A">
      <w:pPr>
        <w:spacing w:after="0" w:line="240" w:lineRule="auto"/>
      </w:pPr>
      <w:r>
        <w:separator/>
      </w:r>
    </w:p>
  </w:footnote>
  <w:footnote w:type="continuationSeparator" w:id="0">
    <w:p w14:paraId="7454698C" w14:textId="77777777" w:rsidR="00F5054A" w:rsidRDefault="00F50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05AD" w14:textId="77777777" w:rsidR="003F0B66" w:rsidRDefault="003F0B66">
    <w:pPr>
      <w:pStyle w:val="Hlavika"/>
      <w:jc w:val="center"/>
      <w:rPr>
        <w:color w:val="9D3511" w:themeColor="accent1" w:themeShade="BF"/>
      </w:rPr>
    </w:pPr>
    <w:r>
      <w:rPr>
        <w:noProof/>
        <w:color w:val="9D3511" w:themeColor="accent1" w:themeShade="BF"/>
        <w:lang w:eastAsia="sk-SK"/>
      </w:rPr>
      <mc:AlternateContent>
        <mc:Choice Requires="wpg">
          <w:drawing>
            <wp:anchor distT="0" distB="0" distL="114300" distR="114300" simplePos="0" relativeHeight="251676672" behindDoc="0" locked="0" layoutInCell="0" allowOverlap="1" wp14:anchorId="3FED3FDA" wp14:editId="0BB75C20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1334770" cy="3482975"/>
              <wp:effectExtent l="12065" t="7620" r="635" b="635"/>
              <wp:wrapNone/>
              <wp:docPr id="12" name="Group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 rot="5400000" flipH="1" flipV="1">
                        <a:off x="0" y="0"/>
                        <a:ext cx="1334770" cy="3482975"/>
                        <a:chOff x="5531" y="1258"/>
                        <a:chExt cx="5291" cy="13813"/>
                      </a:xfrm>
                    </wpg:grpSpPr>
                    <wps:wsp>
                      <wps:cNvPr id="13" name="AutoShape 28"/>
                      <wps:cNvCnPr>
                        <a:cxnSpLocks noChangeAspect="1" noChangeShapeType="1"/>
                      </wps:cNvCnPr>
                      <wps:spPr bwMode="auto">
                        <a:xfrm flipH="1">
                          <a:off x="6519" y="1258"/>
                          <a:ext cx="4303" cy="1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14" name="Group 29"/>
                      <wpg:cNvGrpSpPr>
                        <a:grpSpLocks noChangeAspect="1"/>
                      </wpg:cNvGrpSpPr>
                      <wpg:grpSpPr bwMode="auto">
                        <a:xfrm>
                          <a:off x="5531" y="9226"/>
                          <a:ext cx="5291" cy="5845"/>
                          <a:chOff x="5531" y="9226"/>
                          <a:chExt cx="5291" cy="5845"/>
                        </a:xfrm>
                      </wpg:grpSpPr>
                      <wps:wsp>
                        <wps:cNvPr id="15" name="Freeform 30"/>
                        <wps:cNvSpPr>
                          <a:spLocks noChangeAspect="1"/>
                        </wps:cNvSpPr>
                        <wps:spPr bwMode="auto">
                          <a:xfrm>
                            <a:off x="5531" y="9226"/>
                            <a:ext cx="5291" cy="5845"/>
                          </a:xfrm>
                          <a:custGeom>
                            <a:avLst/>
                            <a:gdLst>
                              <a:gd name="T0" fmla="*/ 6418 w 6418"/>
                              <a:gd name="T1" fmla="*/ 1185 h 6670"/>
                              <a:gd name="T2" fmla="*/ 6418 w 6418"/>
                              <a:gd name="T3" fmla="*/ 6670 h 6670"/>
                              <a:gd name="T4" fmla="*/ 1809 w 6418"/>
                              <a:gd name="T5" fmla="*/ 6669 h 6670"/>
                              <a:gd name="T6" fmla="*/ 1407 w 6418"/>
                              <a:gd name="T7" fmla="*/ 1987 h 6670"/>
                              <a:gd name="T8" fmla="*/ 6418 w 6418"/>
                              <a:gd name="T9" fmla="*/ 1185 h 66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18" h="6670">
                                <a:moveTo>
                                  <a:pt x="6418" y="1185"/>
                                </a:moveTo>
                                <a:lnTo>
                                  <a:pt x="6418" y="6670"/>
                                </a:lnTo>
                                <a:lnTo>
                                  <a:pt x="1809" y="6669"/>
                                </a:lnTo>
                                <a:cubicBezTo>
                                  <a:pt x="974" y="5889"/>
                                  <a:pt x="0" y="3958"/>
                                  <a:pt x="1407" y="1987"/>
                                </a:cubicBezTo>
                                <a:cubicBezTo>
                                  <a:pt x="2830" y="0"/>
                                  <a:pt x="5591" y="411"/>
                                  <a:pt x="6418" y="118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31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117" y="10212"/>
                            <a:ext cx="4526" cy="42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25000"/>
                              <a:lumOff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32"/>
                        <wps:cNvSpPr>
                          <a:spLocks noChangeAspect="1" noChangeArrowheads="1"/>
                        </wps:cNvSpPr>
                        <wps:spPr bwMode="auto">
                          <a:xfrm rot="5327714" flipV="1">
                            <a:off x="6217" y="10481"/>
                            <a:ext cx="3424" cy="3221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  <a:lumOff val="2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accent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b/>
                                  <w:bCs/>
                                  <w:color w:val="FFFFFF" w:themeColor="background1"/>
                                </w:rPr>
                                <w:alias w:val="Rok"/>
                                <w:id w:val="1295971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 w:fullDate="2022-04-12T00:00:00Z">
                                  <w:dateFormat w:val="yyyy"/>
                                  <w:lid w:val="sk-SK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14:paraId="3581EC6B" w14:textId="7301B0FE" w:rsidR="003F0B66" w:rsidRDefault="00FD01A5">
                                  <w:pPr>
                                    <w:pStyle w:val="Hlavik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</w:rPr>
                                    <w:t>2022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FED3FDA" id="Group 27" o:spid="_x0000_s1027" style="position:absolute;left:0;text-align:left;margin-left:53.9pt;margin-top:0;width:105.1pt;height:274.25pt;rotation:90;flip:x y;z-index:251676672;mso-position-horizontal:right;mso-position-horizontal-relative:page;mso-position-vertical:top;mso-position-vertical-relative:page" coordorigin="5531,1258" coordsize="5291,1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/DlagUAAKUSAAAOAAAAZHJzL2Uyb0RvYy54bWzsWFFv2zYQfh+w/0DoccBiS5YsyYhTZGmT&#10;FejWAM32Tku0JUwiNUqOnf763R1FWnajNEi7YA/zg02JxyN133d3n3z+Zl9X7F7otlRy6flnU48J&#10;mam8lJul98fd9c+Jx9qOy5xXSoql9yBa783Fjz+c75qFCFShqlxoBk5ku9g1S6/oumYxmbRZIWre&#10;nqlGSJhcK13zDi71ZpJrvgPvdTUJptP5ZKd03miVibaFu2/NpHdB/tdrkXUf1+tWdKxaenC2jr41&#10;fa/we3JxzhcbzZuizPpj8BecoualhE2dq7e842yryy9c1WWmVavW3Vmm6olar8tM0DPA0/jTk6e5&#10;0Wrb0LNsFrtN48IEoT2J04vdZr/f3+jmU3Orzelh+EFlf7VMqquCy424bBsIIkCLoZrsms1iuASv&#10;N2Y9W+1+UzlAzLedoljs17pmWsHiKJzix2Prqmx+RWc0+hNHuC/Ege0JlAcHith3LIOb/mwWxjGs&#10;zWBuFiZBGkcGtqwAbHFdFM3AI0z7QZTYuXf9+ihIYRIX+7PEn9Fj8AWerX+e/vxIGeBgewhz+21h&#10;/lTwRhB6LcbsVrMyx0N4TPIa4nQJcSIbFtChcXuwu5IGi2wvx7Fw8JCDu4cG/FmEBl7QZQvYjmDj&#10;0BhgMI/89CSWFolwNoXDUySn05ByZ2IjyReNbrsboWqGg6XXdpqXm6K7UlICgZQ2SPP7D22HTDos&#10;wM2lui6ripKxkmy39NIoiIgararKHCfRjMqCuKo0u+eQ0DzLhOyM42pbA/3M/YjIZrxtayQJmbvb&#10;sLnzREc52gSSTua0uBA8f9ePO15WZgyrK0ncMcE1xFmp/OFW45P1NMLbfXKY4YADoeUAZTgLUmTl&#10;aW5hMfne6TgA2iVNGgRzkzQW6EPKREk4mmyHdVnxZbLZlY4hVDteOdciG+drLQQ2ETYj2vapZste&#10;+5WaRxlljJ/OqJeG1wWJL7KtSSN0ZZMFmJBD2uCtTd5XjzuspnUFzeqnCZuHfsJ29GOQPJhhqbVm&#10;vp9ErGDzOZRTIvjBLBiYPeEN8t95Qzcj3oDfzsxPpunI2QAeZzafz9MRb/OBmR9O4xFv8dAsTeIR&#10;byBIDpuOxw2KoDM7iRug5fDghalnANxe9hjBiEHrxE6GkDWqxSaFgEETujNlmuxxdsQY8EBj267A&#10;6gljCDcaU6bC4Z42hmiicYwM+KoxBAuNqT5ZY/PbP6uG2n6qrbTHQFutDMUa3mGIKBAwxNqO/PJY&#10;AQMkIs7U6l7cKbLpMFbGAnbGyPcHPdhU8lFbS2s4n7Wwvw15RSbS8yDXeq/WItuuyuwX8XnoOY1N&#10;YKMkIXOAkvwYIGep1Rq9d2AmefeBeza4R14f2yNIoCJhjPuMNL6iCDUL3A19oovd+bG4HHvNKtUK&#10;gyxGniB2ECByg/Jy1PVcQ/w3Wyv2zUGzJ6RGOqkRjhAbeLkAOVEo/dljOxDqIC3+3nItPFa9lyDR&#10;Uj8ELcI6ugijOIALPZxZDWe4zMDV0us8SFEcXnXmbWDbaJQrKKPMGVGerUvSKlj0TX8/bu+vIRch&#10;XY1c/AgahoHOBXCf3b6cTLzUWu1QzkDAjnTic7par+FnQRz7WNlBw58q97nv9+SfBn6AZ+QLqybC&#10;CPQFycawl+eAu9HfwOtj1SgqcN6iaj50P7C2Vnj7JawNUPqZU4FOdIIwtrdhC8d/SpmjTf5n7fgr&#10;6shLDpBhyFpixH+QtYFjbZj0hdaydhYGwHV65wwCkzKvzVpHT2hoA9Y6Mn8H1nb71b4vKKbAPbvs&#10;upLryi0MTKmFgS2zWQdi4FsL7eHNgcov/RdCWdr/b4N/tgyvyerw79LFPwAAAP//AwBQSwMEFAAG&#10;AAgAAAAhAEshK4zeAAAADAEAAA8AAABkcnMvZG93bnJldi54bWxMj8FOwzAQRO9I/IO1SNxaJy0E&#10;GuJUCAlurUSKxHUbL4lpvI5ipw1/X9ML3GY1T7MzxXqynTjS4I1jBek8AUFcO224UfCxe509gvAB&#10;WWPnmBT8kId1eX1VYK7did/pWIVGxBD2OSpoQ+hzKX3dkkU/dz1x9L7cYDHEc2ikHvAUw20nF0mS&#10;SYuG44cWe3ppqT5Uo1WA31t3/zmat/SQbTeToyrdVUap25vp+QlEoCn8wfBbP1aHMnbau5G1F52C&#10;WZqtFpGNzkVEZPmwWoLYX8QdyLKQ/0eUZwAAAP//AwBQSwECLQAUAAYACAAAACEAtoM4kv4AAADh&#10;AQAAEwAAAAAAAAAAAAAAAAAAAAAAW0NvbnRlbnRfVHlwZXNdLnhtbFBLAQItABQABgAIAAAAIQA4&#10;/SH/1gAAAJQBAAALAAAAAAAAAAAAAAAAAC8BAABfcmVscy8ucmVsc1BLAQItABQABgAIAAAAIQC0&#10;k/DlagUAAKUSAAAOAAAAAAAAAAAAAAAAAC4CAABkcnMvZTJvRG9jLnhtbFBLAQItABQABgAIAAAA&#10;IQBLISuM3gAAAAwBAAAPAAAAAAAAAAAAAAAAAMQHAABkcnMvZG93bnJldi54bWxQSwUGAAAAAAQA&#10;BADzAAAAzwgAAAAA&#10;" o:allowincell="f">
              <o:lock v:ext="edit" aspectratio="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8" type="#_x0000_t32" style="position:absolute;left:6519;top:1258;width:4303;height:100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sTwAAAANsAAAAPAAAAZHJzL2Rvd25yZXYueG1sRE/NisIw&#10;EL4LvkMYYW+a6IIs1VRkYcVDQez6AEMz25Y2k9JktfXpjSB4m4/vd7a7wbbiSr2vHWtYLhQI4sKZ&#10;mksNl9+f+RcIH5ANto5Jw0gedul0ssXEuBuf6ZqHUsQQ9glqqELoEil9UZFFv3AdceT+XG8xRNiX&#10;0vR4i+G2lSul1tJizbGhwo6+Kyqa/N9qaMZsvOdndTqoe2Hl3mZutcy0/pgN+w2IQEN4i1/uo4nz&#10;P+H5SzxApg8AAAD//wMAUEsBAi0AFAAGAAgAAAAhANvh9svuAAAAhQEAABMAAAAAAAAAAAAAAAAA&#10;AAAAAFtDb250ZW50X1R5cGVzXS54bWxQSwECLQAUAAYACAAAACEAWvQsW78AAAAVAQAACwAAAAAA&#10;AAAAAAAAAAAfAQAAX3JlbHMvLnJlbHNQSwECLQAUAAYACAAAACEAz8arE8AAAADbAAAADwAAAAAA&#10;AAAAAAAAAAAHAgAAZHJzL2Rvd25yZXYueG1sUEsFBgAAAAADAAMAtwAAAPQCAAAAAA==&#10;" strokecolor="#f19f82 [1620]">
                <o:lock v:ext="edit" aspectratio="t"/>
              </v:shape>
              <v:group id="Group 29" o:spid="_x0000_s1029" style="position:absolute;left:5531;top:9226;width:5291;height:5845" coordorigin="5531,9226" coordsize="5291,5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<o:lock v:ext="edit" aspectratio="t"/>
                <v:shape id="Freeform 30" o:spid="_x0000_s1030" style="position:absolute;left:5531;top:9226;width:5291;height:5845;visibility:visible;mso-wrap-style:square;v-text-anchor:top" coordsize="6418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bKwAAAANsAAAAPAAAAZHJzL2Rvd25yZXYueG1sRE9Na4NA&#10;EL0H+h+WKeQW1xRa1GQTQmmhBy+1kvPgjqvEnRV3q/bfZwuF3ubxPud4Xu0gZpp871jBPklBEDdO&#10;92wU1F/vuwyED8gaB8ek4Ic8nE8PmyMW2i38SXMVjIgh7AtU0IUwFlL6piOLPnEjceRaN1kMEU5G&#10;6gmXGG4H+ZSmL9Jiz7Ghw5FeO2pu1bdVkFP11rf5WM+UO7PsTVlmV6/U9nG9HEAEWsO/+M/9oeP8&#10;Z/j9JR4gT3cAAAD//wMAUEsBAi0AFAAGAAgAAAAhANvh9svuAAAAhQEAABMAAAAAAAAAAAAAAAAA&#10;AAAAAFtDb250ZW50X1R5cGVzXS54bWxQSwECLQAUAAYACAAAACEAWvQsW78AAAAVAQAACwAAAAAA&#10;AAAAAAAAAAAfAQAAX3JlbHMvLnJlbHNQSwECLQAUAAYACAAAACEAKLBWysAAAADbAAAADwAAAAAA&#10;AAAAAAAAAAAHAgAAZHJzL2Rvd25yZXYueG1sUEsFBgAAAAADAAMAtwAAAPQCAAAAAA==&#10;" path="m6418,1185r,5485l1809,6669c974,5889,,3958,1407,1987,2830,,5591,411,6418,1185xe" fillcolor="#f19f82 [1620]" stroked="f">
                  <v:path arrowok="t" o:connecttype="custom" o:connectlocs="5291,1038;5291,5845;1491,5844;1160,1741;5291,1038" o:connectangles="0,0,0,0,0"/>
                  <o:lock v:ext="edit" aspectratio="t"/>
                </v:shape>
                <v:oval id="Oval 31" o:spid="_x0000_s1031" style="position:absolute;left:6117;top:10212;width:4526;height:4258;rotation:-5819284fd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22QvwAAANsAAAAPAAAAZHJzL2Rvd25yZXYueG1sRE9Ni8Iw&#10;EL0L/ocwgjdNXaFI1yiLuCqIgtW9D83Ylm0mpYm2/nsjCN7m8T5nvuxMJe7UuNKygsk4AkGcWV1y&#10;ruBy/h3NQDiPrLGyTAoe5GC56PfmmGjb8onuqc9FCGGXoILC+zqR0mUFGXRjWxMH7mobgz7AJpe6&#10;wTaEm0p+RVEsDZYcGgqsaVVQ9p/ejIJ2G8X79epPb47THdW3w3XrU6nUcND9fIPw1PmP+O3e6TA/&#10;htcv4QC5eAIAAP//AwBQSwECLQAUAAYACAAAACEA2+H2y+4AAACFAQAAEwAAAAAAAAAAAAAAAAAA&#10;AAAAW0NvbnRlbnRfVHlwZXNdLnhtbFBLAQItABQABgAIAAAAIQBa9CxbvwAAABUBAAALAAAAAAAA&#10;AAAAAAAAAB8BAABfcmVscy8ucmVsc1BLAQItABQABgAIAAAAIQAZf22QvwAAANsAAAAPAAAAAAAA&#10;AAAAAAAAAAcCAABkcnMvZG93bnJldi54bWxQSwUGAAAAAAMAAwC3AAAA8wIAAAAA&#10;" fillcolor="#f8cfc1 [820]" stroked="f" strokecolor="#f19f82 [1620]">
                  <o:lock v:ext="edit" aspectratio="t"/>
                </v:oval>
                <v:oval id="Oval 32" o:spid="_x0000_s1032" style="position:absolute;left:6217;top:10481;width:3424;height:3221;rotation:-5819284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no8wwAAANsAAAAPAAAAZHJzL2Rvd25yZXYueG1sRE/basJA&#10;EH0X+g/LFPpSdFPbqkQ3QQqioNB6+YAhO25Cs7NpdmvSv3eFgm9zONdZ5L2txYVaXzlW8DJKQBAX&#10;TldsFJyOq+EMhA/IGmvHpOCPPOTZw2CBqXYd7+lyCEbEEPYpKihDaFIpfVGSRT9yDXHkzq61GCJs&#10;jdQtdjHc1nKcJBNpseLYUGJDHyUV34dfq6B4X+53z8maXr+M/NyZDrdv4x+lnh775RxEoD7cxf/u&#10;jY7zp3D7JR4gsysAAAD//wMAUEsBAi0AFAAGAAgAAAAhANvh9svuAAAAhQEAABMAAAAAAAAAAAAA&#10;AAAAAAAAAFtDb250ZW50X1R5cGVzXS54bWxQSwECLQAUAAYACAAAACEAWvQsW78AAAAVAQAACwAA&#10;AAAAAAAAAAAAAAAfAQAAX3JlbHMvLnJlbHNQSwECLQAUAAYACAAAACEAK8p6PMMAAADbAAAADwAA&#10;AAAAAAAAAAAAAAAHAgAAZHJzL2Rvd25yZXYueG1sUEsFBgAAAAADAAMAtwAAAPcCAAAAAA==&#10;" fillcolor="#ea6f44 [2420]" stroked="f" strokecolor="#f19f82 [1620]">
                  <o:lock v:ext="edit" aspectratio="t"/>
                  <v:textbox inset="0,0,0,0">
                    <w:txbxContent>
                      <w:sdt>
                        <w:sdtPr>
                          <w:rPr>
                            <w:b/>
                            <w:bCs/>
                            <w:color w:val="FFFFFF" w:themeColor="background1"/>
                          </w:rPr>
                          <w:alias w:val="Rok"/>
                          <w:id w:val="12959716"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22-04-12T00:00:00Z">
                            <w:dateFormat w:val="yyyy"/>
                            <w:lid w:val="sk-SK"/>
                            <w:storeMappedDataAs w:val="dateTime"/>
                            <w:calendar w:val="gregorian"/>
                          </w:date>
                        </w:sdtPr>
                        <w:sdtEndPr/>
                        <w:sdtContent>
                          <w:p w14:paraId="3581EC6B" w14:textId="7301B0FE" w:rsidR="003F0B66" w:rsidRDefault="00FD01A5">
                            <w:pPr>
                              <w:pStyle w:val="Hlavik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t>2022</w:t>
                            </w:r>
                          </w:p>
                        </w:sdtContent>
                      </w:sdt>
                    </w:txbxContent>
                  </v:textbox>
                </v:oval>
              </v:group>
              <w10:wrap anchorx="page" anchory="page"/>
            </v:group>
          </w:pict>
        </mc:Fallback>
      </mc:AlternateContent>
    </w:r>
    <w:r>
      <w:rPr>
        <w:color w:val="9D3511" w:themeColor="accent1" w:themeShade="BF"/>
      </w:rPr>
      <w:t>[Zadajte nadpis dokumentu]</w:t>
    </w:r>
  </w:p>
  <w:p w14:paraId="1421B835" w14:textId="77777777" w:rsidR="003F0B66" w:rsidRDefault="003F0B6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FA7C" w14:textId="77777777" w:rsidR="003F0B66" w:rsidRDefault="003F0B66">
    <w:pPr>
      <w:pStyle w:val="Hlavika"/>
    </w:pPr>
    <w:r>
      <w:rPr>
        <w:noProof/>
        <w:sz w:val="10"/>
        <w:szCs w:val="20"/>
        <w:lang w:eastAsia="sk-SK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1455E782" wp14:editId="3E9F1C53">
              <wp:simplePos x="0" y="0"/>
              <wp:positionH relativeFrom="leftMargin">
                <wp:posOffset>6656070</wp:posOffset>
              </wp:positionH>
              <wp:positionV relativeFrom="margin">
                <wp:posOffset>-140335</wp:posOffset>
              </wp:positionV>
              <wp:extent cx="594995" cy="8887460"/>
              <wp:effectExtent l="0" t="635" r="0" b="0"/>
              <wp:wrapNone/>
              <wp:docPr id="1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887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67998" w14:textId="1F763907" w:rsidR="003F0B66" w:rsidRPr="00583F11" w:rsidRDefault="00F5054A">
                          <w:pPr>
                            <w:pStyle w:val="Bezriadkovania"/>
                            <w:rPr>
                              <w:rFonts w:ascii="Verdana" w:eastAsiaTheme="majorEastAsia" w:hAnsi="Verdana" w:cstheme="majorBidi"/>
                              <w:color w:val="7F7F7F" w:themeColor="text1" w:themeTint="80"/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rFonts w:ascii="Century Gothic" w:eastAsiaTheme="majorEastAsia" w:hAnsi="Century Gothic" w:cstheme="majorBidi"/>
                                <w:color w:val="7F7F7F" w:themeColor="text1" w:themeTint="80"/>
                                <w:sz w:val="14"/>
                                <w:szCs w:val="14"/>
                              </w:rPr>
                              <w:alias w:val="Názov"/>
                              <w:id w:val="12959719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F0B66" w:rsidRPr="007177D8">
                                <w:rPr>
                                  <w:rFonts w:ascii="Century Gothic" w:eastAsiaTheme="majorEastAsia" w:hAnsi="Century Gothic" w:cstheme="majorBidi"/>
                                  <w:color w:val="7F7F7F" w:themeColor="text1" w:themeTint="80"/>
                                  <w:sz w:val="14"/>
                                  <w:szCs w:val="14"/>
                                </w:rPr>
                                <w:t>Technická správa</w:t>
                              </w:r>
                            </w:sdtContent>
                          </w:sdt>
                          <w:r w:rsidR="003F0B66" w:rsidRPr="00E15E33">
                            <w:rPr>
                              <w:rFonts w:ascii="Verdana" w:eastAsiaTheme="majorEastAsia" w:hAnsi="Verdana" w:cstheme="majorBidi"/>
                              <w:color w:val="7F7F7F" w:themeColor="text1" w:themeTint="80"/>
                              <w:sz w:val="14"/>
                              <w:szCs w:val="14"/>
                            </w:rPr>
                            <w:t xml:space="preserve"> | </w:t>
                          </w:r>
                          <w:sdt>
                            <w:sdtPr>
                              <w:rPr>
                                <w:rFonts w:ascii="Century Gothic" w:eastAsiaTheme="majorEastAsia" w:hAnsi="Century Gothic" w:cstheme="majorBidi"/>
                                <w:color w:val="7F7F7F" w:themeColor="text1" w:themeTint="80"/>
                                <w:sz w:val="14"/>
                                <w:szCs w:val="14"/>
                              </w:rPr>
                              <w:alias w:val="Dátum"/>
                              <w:id w:val="12959720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22-04-12T00:00:00Z">
                                <w:dateFormat w:val="dd.MM.yyyy"/>
                                <w:lid w:val="sk-S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953D0C">
                                <w:rPr>
                                  <w:rFonts w:ascii="Century Gothic" w:eastAsiaTheme="majorEastAsia" w:hAnsi="Century Gothic" w:cstheme="majorBidi"/>
                                  <w:color w:val="7F7F7F" w:themeColor="text1" w:themeTint="80"/>
                                  <w:sz w:val="14"/>
                                  <w:szCs w:val="14"/>
                                </w:rPr>
                                <w:t>12.04.2022</w:t>
                              </w:r>
                            </w:sdtContent>
                          </w:sdt>
                          <w:r w:rsidR="003F0B66" w:rsidRPr="00583F11">
                            <w:rPr>
                              <w:rFonts w:ascii="Verdana" w:eastAsiaTheme="majorEastAsia" w:hAnsi="Verdana" w:cstheme="majorBidi"/>
                              <w:color w:val="7F7F7F" w:themeColor="text1" w:themeTint="8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w14:anchorId="1455E782" id="Rectangle 21" o:spid="_x0000_s1033" style="position:absolute;margin-left:524.1pt;margin-top:-11.05pt;width:46.85pt;height:699.8pt;z-index:251670528;visibility:visible;mso-wrap-style:square;mso-width-percent:500;mso-height-percent:1000;mso-wrap-distance-left:9pt;mso-wrap-distance-top:0;mso-wrap-distance-right:9pt;mso-wrap-distance-bottom:0;mso-position-horizontal:absolute;mso-position-horizontal-relative:left-margin-area;mso-position-vertical:absolute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cbO5wEAAKUDAAAOAAAAZHJzL2Uyb0RvYy54bWysU9tu2zAMfR+wfxD0vtjOnDox4hRFiw4D&#10;unVAtw9QZCkWZosapcTO349SLt3lbdgLYVLS4Tnk8fp2Gnp2UOgN2IYXs5wzZSW0xu4a/u3r47sl&#10;Zz4I24oerGr4UXl+u3n7Zj26Ws2hg75VyAjE+np0De9CcHWWedmpQfgZOGXpUAMOIlCKu6xFMRL6&#10;0GfzPL/JRsDWIUjlPVUfTod8k/C1VjI8a+1VYH3DiVtIEVPcxpht1qLeoXCdkWca4h9YDMJYanqF&#10;ehBBsD2av6AGIxE86DCTMGSgtZEqaSA1Rf6HmpdOOJW00HC8u47J/z9Y+fnw4r5gpO7dE8jvnlm4&#10;74TdqTtEGDslWmpXxEFlo/P19UFMPD1l2/ETtLRasQ+QZjBpHCIgqWNTGvXxOmo1BSapuFiVq9WC&#10;M0lHy+WyKm/SLjJRX1479OGDgoHFj4YjrTKhi8OTD5GNqC9XYjMLj6bv0zp7+1uBLsZKYh8JR2/4&#10;OkzbiZn2LC1WttAeSQ7CySRkavqIcV6Rc0bySMP9j71AxVn/0dJUVkVZRlOlpFxUc0owJUW+quZk&#10;/e0pe18VpI8JKzsg88mAl+Q+nMy4d2h2HTUskkgLdzRNbZLQV3JnFeSFpP/s22i2X/N06/Xv2vwE&#10;AAD//wMAUEsDBBQABgAIAAAAIQAqHCe14wAAAA4BAAAPAAAAZHJzL2Rvd25yZXYueG1sTI/BTsMw&#10;DIbvSLxDZCQu05Y2FDpK0wkhgTjsQkHVjlljmmpNUjXZVt4e7wQ3//Kn35/LzWwHdsIp9N5JSFcJ&#10;MHSt173rJHx9vi7XwEJUTqvBO5TwgwE21fVVqQrtz+4DT3XsGJW4UCgJJsax4Dy0Bq0KKz+io923&#10;n6yKFKeO60mdqdwOXCTJA7eqd3TBqBFfDLaH+mglLJq3uml3MYr80GTGLHbp1rxLeXszPz8BizjH&#10;Pxgu+qQOFTnt/dHpwAbKSbYWxEpYCpECuyBplj4C29N0l+f3wKuS/3+j+gUAAP//AwBQSwECLQAU&#10;AAYACAAAACEAtoM4kv4AAADhAQAAEwAAAAAAAAAAAAAAAAAAAAAAW0NvbnRlbnRfVHlwZXNdLnht&#10;bFBLAQItABQABgAIAAAAIQA4/SH/1gAAAJQBAAALAAAAAAAAAAAAAAAAAC8BAABfcmVscy8ucmVs&#10;c1BLAQItABQABgAIAAAAIQBM6cbO5wEAAKUDAAAOAAAAAAAAAAAAAAAAAC4CAABkcnMvZTJvRG9j&#10;LnhtbFBLAQItABQABgAIAAAAIQAqHCe14wAAAA4BAAAPAAAAAAAAAAAAAAAAAEEEAABkcnMvZG93&#10;bnJldi54bWxQSwUGAAAAAAQABADzAAAAUQUAAAAA&#10;" o:allowincell="f" filled="f" stroked="f">
              <v:textbox style="layout-flow:vertical;mso-layout-flow-alt:bottom-to-top" inset=",,8.64pt,10.8pt">
                <w:txbxContent>
                  <w:p w14:paraId="3E067998" w14:textId="1F763907" w:rsidR="003F0B66" w:rsidRPr="00583F11" w:rsidRDefault="008960D7">
                    <w:pPr>
                      <w:pStyle w:val="Bezriadkovania"/>
                      <w:rPr>
                        <w:rFonts w:ascii="Verdana" w:eastAsiaTheme="majorEastAsia" w:hAnsi="Verdana" w:cstheme="majorBidi"/>
                        <w:color w:val="7F7F7F" w:themeColor="text1" w:themeTint="80"/>
                        <w:sz w:val="16"/>
                        <w:szCs w:val="16"/>
                      </w:rPr>
                    </w:pPr>
                    <w:sdt>
                      <w:sdtPr>
                        <w:rPr>
                          <w:rFonts w:ascii="Century Gothic" w:eastAsiaTheme="majorEastAsia" w:hAnsi="Century Gothic" w:cstheme="majorBidi"/>
                          <w:color w:val="7F7F7F" w:themeColor="text1" w:themeTint="80"/>
                          <w:sz w:val="14"/>
                          <w:szCs w:val="14"/>
                        </w:rPr>
                        <w:alias w:val="Názov"/>
                        <w:id w:val="12959719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3F0B66" w:rsidRPr="007177D8">
                          <w:rPr>
                            <w:rFonts w:ascii="Century Gothic" w:eastAsiaTheme="majorEastAsia" w:hAnsi="Century Gothic" w:cstheme="majorBidi"/>
                            <w:color w:val="7F7F7F" w:themeColor="text1" w:themeTint="80"/>
                            <w:sz w:val="14"/>
                            <w:szCs w:val="14"/>
                          </w:rPr>
                          <w:t>Technická správa</w:t>
                        </w:r>
                      </w:sdtContent>
                    </w:sdt>
                    <w:r w:rsidR="003F0B66" w:rsidRPr="00E15E33">
                      <w:rPr>
                        <w:rFonts w:ascii="Verdana" w:eastAsiaTheme="majorEastAsia" w:hAnsi="Verdana" w:cstheme="majorBidi"/>
                        <w:color w:val="7F7F7F" w:themeColor="text1" w:themeTint="80"/>
                        <w:sz w:val="14"/>
                        <w:szCs w:val="14"/>
                      </w:rPr>
                      <w:t xml:space="preserve"> | </w:t>
                    </w:r>
                    <w:sdt>
                      <w:sdtPr>
                        <w:rPr>
                          <w:rFonts w:ascii="Century Gothic" w:eastAsiaTheme="majorEastAsia" w:hAnsi="Century Gothic" w:cstheme="majorBidi"/>
                          <w:color w:val="7F7F7F" w:themeColor="text1" w:themeTint="80"/>
                          <w:sz w:val="14"/>
                          <w:szCs w:val="14"/>
                        </w:rPr>
                        <w:alias w:val="Dátum"/>
                        <w:id w:val="12959720"/>
                        <w:dataBinding w:prefixMappings="xmlns:ns0='http://schemas.microsoft.com/office/2006/coverPageProps'" w:xpath="/ns0:CoverPageProperties[1]/ns0:PublishDate[1]" w:storeItemID="{55AF091B-3C7A-41E3-B477-F2FDAA23CFDA}"/>
                        <w:date w:fullDate="2022-04-12T00:00:00Z">
                          <w:dateFormat w:val="dd.MM.yyyy"/>
                          <w:lid w:val="sk-S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53D0C">
                          <w:rPr>
                            <w:rFonts w:ascii="Century Gothic" w:eastAsiaTheme="majorEastAsia" w:hAnsi="Century Gothic" w:cstheme="majorBidi"/>
                            <w:color w:val="7F7F7F" w:themeColor="text1" w:themeTint="80"/>
                            <w:sz w:val="14"/>
                            <w:szCs w:val="14"/>
                          </w:rPr>
                          <w:t>12.04.2022</w:t>
                        </w:r>
                      </w:sdtContent>
                    </w:sdt>
                    <w:r w:rsidR="003F0B66" w:rsidRPr="00583F11">
                      <w:rPr>
                        <w:rFonts w:ascii="Verdana" w:eastAsiaTheme="majorEastAsia" w:hAnsi="Verdana" w:cstheme="majorBidi"/>
                        <w:color w:val="7F7F7F" w:themeColor="text1" w:themeTint="80"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Zoznamsodrkami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Zoznamsodrkami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Zoznamsodrkami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Zoznamsodrkami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Zoznamsodrkami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 w15:restartNumberingAfterBreak="0">
    <w:nsid w:val="05BC2ADE"/>
    <w:multiLevelType w:val="hybridMultilevel"/>
    <w:tmpl w:val="C6E60368"/>
    <w:lvl w:ilvl="0" w:tplc="40E0250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C885CAF"/>
    <w:multiLevelType w:val="hybridMultilevel"/>
    <w:tmpl w:val="FA5421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C1C1D"/>
    <w:multiLevelType w:val="multilevel"/>
    <w:tmpl w:val="992251F8"/>
    <w:styleLink w:val="WW8Num6"/>
    <w:lvl w:ilvl="0">
      <w:start w:val="2"/>
      <w:numFmt w:val="upperLetter"/>
      <w:lvlText w:val="%1. "/>
      <w:lvlJc w:val="left"/>
      <w:pPr>
        <w:ind w:left="283" w:hanging="283"/>
      </w:pPr>
      <w:rPr>
        <w:rFonts w:ascii="Verdana" w:hAnsi="Verdana"/>
        <w:b/>
        <w:i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963971"/>
    <w:multiLevelType w:val="multilevel"/>
    <w:tmpl w:val="DB46BB34"/>
    <w:styleLink w:val="WW8Num5"/>
    <w:lvl w:ilvl="0">
      <w:start w:val="1"/>
      <w:numFmt w:val="upperLetter"/>
      <w:lvlText w:val="%1. "/>
      <w:lvlJc w:val="left"/>
      <w:pPr>
        <w:ind w:left="283" w:hanging="283"/>
      </w:pPr>
      <w:rPr>
        <w:rFonts w:ascii="Verdana" w:hAnsi="Verdana"/>
        <w:b/>
        <w:i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C7A2FF9"/>
    <w:multiLevelType w:val="hybridMultilevel"/>
    <w:tmpl w:val="38CC686E"/>
    <w:lvl w:ilvl="0" w:tplc="A818249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2D91252"/>
    <w:multiLevelType w:val="multilevel"/>
    <w:tmpl w:val="18943F3E"/>
    <w:styleLink w:val="WW8Num3"/>
    <w:lvl w:ilvl="0">
      <w:start w:val="3"/>
      <w:numFmt w:val="upperLetter"/>
      <w:lvlText w:val="%1. "/>
      <w:lvlJc w:val="left"/>
      <w:pPr>
        <w:ind w:left="283" w:hanging="283"/>
      </w:pPr>
      <w:rPr>
        <w:rFonts w:ascii="Verdana" w:hAnsi="Verdana"/>
        <w:b/>
        <w:i w:val="0"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3C582EE6"/>
    <w:multiLevelType w:val="hybridMultilevel"/>
    <w:tmpl w:val="805CD33C"/>
    <w:lvl w:ilvl="0" w:tplc="CA281792">
      <w:start w:val="4"/>
      <w:numFmt w:val="bullet"/>
      <w:lvlText w:val="-"/>
      <w:lvlJc w:val="left"/>
      <w:pPr>
        <w:ind w:left="720" w:hanging="360"/>
      </w:pPr>
      <w:rPr>
        <w:rFonts w:ascii="Century Gothic" w:eastAsia="Verdana" w:hAnsi="Century Gothic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00017"/>
    <w:multiLevelType w:val="hybridMultilevel"/>
    <w:tmpl w:val="4D7C22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409FC"/>
    <w:multiLevelType w:val="hybridMultilevel"/>
    <w:tmpl w:val="5076181A"/>
    <w:lvl w:ilvl="0" w:tplc="CDE0A660">
      <w:numFmt w:val="bullet"/>
      <w:lvlText w:val="-"/>
      <w:lvlJc w:val="left"/>
      <w:pPr>
        <w:ind w:left="1065" w:hanging="705"/>
      </w:pPr>
      <w:rPr>
        <w:rFonts w:ascii="Century Gothic" w:eastAsia="Verdana" w:hAnsi="Century Gothic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12209">
    <w:abstractNumId w:val="4"/>
  </w:num>
  <w:num w:numId="2" w16cid:durableId="705108784">
    <w:abstractNumId w:val="4"/>
  </w:num>
  <w:num w:numId="3" w16cid:durableId="857700128">
    <w:abstractNumId w:val="3"/>
  </w:num>
  <w:num w:numId="4" w16cid:durableId="775826662">
    <w:abstractNumId w:val="3"/>
  </w:num>
  <w:num w:numId="5" w16cid:durableId="369427677">
    <w:abstractNumId w:val="2"/>
  </w:num>
  <w:num w:numId="6" w16cid:durableId="143090252">
    <w:abstractNumId w:val="2"/>
  </w:num>
  <w:num w:numId="7" w16cid:durableId="104816762">
    <w:abstractNumId w:val="1"/>
  </w:num>
  <w:num w:numId="8" w16cid:durableId="1266646266">
    <w:abstractNumId w:val="1"/>
  </w:num>
  <w:num w:numId="9" w16cid:durableId="1751388360">
    <w:abstractNumId w:val="0"/>
  </w:num>
  <w:num w:numId="10" w16cid:durableId="484207241">
    <w:abstractNumId w:val="0"/>
  </w:num>
  <w:num w:numId="11" w16cid:durableId="433214537">
    <w:abstractNumId w:val="4"/>
  </w:num>
  <w:num w:numId="12" w16cid:durableId="1819614515">
    <w:abstractNumId w:val="3"/>
  </w:num>
  <w:num w:numId="13" w16cid:durableId="1623345273">
    <w:abstractNumId w:val="2"/>
  </w:num>
  <w:num w:numId="14" w16cid:durableId="167408205">
    <w:abstractNumId w:val="1"/>
  </w:num>
  <w:num w:numId="15" w16cid:durableId="425538015">
    <w:abstractNumId w:val="0"/>
  </w:num>
  <w:num w:numId="16" w16cid:durableId="277490687">
    <w:abstractNumId w:val="10"/>
  </w:num>
  <w:num w:numId="17" w16cid:durableId="1751392805">
    <w:abstractNumId w:val="8"/>
  </w:num>
  <w:num w:numId="18" w16cid:durableId="64229096">
    <w:abstractNumId w:val="7"/>
  </w:num>
  <w:num w:numId="19" w16cid:durableId="831413563">
    <w:abstractNumId w:val="8"/>
    <w:lvlOverride w:ilvl="0">
      <w:startOverride w:val="1"/>
    </w:lvlOverride>
  </w:num>
  <w:num w:numId="20" w16cid:durableId="1052850710">
    <w:abstractNumId w:val="7"/>
    <w:lvlOverride w:ilvl="0">
      <w:startOverride w:val="2"/>
    </w:lvlOverride>
  </w:num>
  <w:num w:numId="21" w16cid:durableId="189728759">
    <w:abstractNumId w:val="11"/>
  </w:num>
  <w:num w:numId="22" w16cid:durableId="1405104565">
    <w:abstractNumId w:val="12"/>
  </w:num>
  <w:num w:numId="23" w16cid:durableId="1218274366">
    <w:abstractNumId w:val="6"/>
  </w:num>
  <w:num w:numId="24" w16cid:durableId="1769232147">
    <w:abstractNumId w:val="13"/>
  </w:num>
  <w:num w:numId="25" w16cid:durableId="1093938623">
    <w:abstractNumId w:val="9"/>
  </w:num>
  <w:num w:numId="26" w16cid:durableId="177739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11"/>
    <w:rsid w:val="000014E6"/>
    <w:rsid w:val="00001AD2"/>
    <w:rsid w:val="00001D51"/>
    <w:rsid w:val="00001F38"/>
    <w:rsid w:val="00002692"/>
    <w:rsid w:val="000041F5"/>
    <w:rsid w:val="00005853"/>
    <w:rsid w:val="000125B8"/>
    <w:rsid w:val="000212FA"/>
    <w:rsid w:val="000266CC"/>
    <w:rsid w:val="00026CB2"/>
    <w:rsid w:val="00027EC8"/>
    <w:rsid w:val="000317D2"/>
    <w:rsid w:val="00034FA5"/>
    <w:rsid w:val="00036540"/>
    <w:rsid w:val="0003722D"/>
    <w:rsid w:val="00037732"/>
    <w:rsid w:val="00037ABB"/>
    <w:rsid w:val="00040AFE"/>
    <w:rsid w:val="000415A1"/>
    <w:rsid w:val="0004279E"/>
    <w:rsid w:val="000439F8"/>
    <w:rsid w:val="00044957"/>
    <w:rsid w:val="00044B9B"/>
    <w:rsid w:val="00052CAA"/>
    <w:rsid w:val="0005339E"/>
    <w:rsid w:val="00054717"/>
    <w:rsid w:val="00057741"/>
    <w:rsid w:val="0006018A"/>
    <w:rsid w:val="0006237A"/>
    <w:rsid w:val="000634F4"/>
    <w:rsid w:val="000638D1"/>
    <w:rsid w:val="00063C7D"/>
    <w:rsid w:val="000648FC"/>
    <w:rsid w:val="00064ABB"/>
    <w:rsid w:val="00072196"/>
    <w:rsid w:val="00072534"/>
    <w:rsid w:val="00075563"/>
    <w:rsid w:val="000768D9"/>
    <w:rsid w:val="00077214"/>
    <w:rsid w:val="000777D4"/>
    <w:rsid w:val="000804DB"/>
    <w:rsid w:val="000840BA"/>
    <w:rsid w:val="000905C0"/>
    <w:rsid w:val="00091C61"/>
    <w:rsid w:val="000950C7"/>
    <w:rsid w:val="00096F13"/>
    <w:rsid w:val="000A0E1D"/>
    <w:rsid w:val="000A12DF"/>
    <w:rsid w:val="000A290C"/>
    <w:rsid w:val="000A5B77"/>
    <w:rsid w:val="000A68AE"/>
    <w:rsid w:val="000B0166"/>
    <w:rsid w:val="000B1577"/>
    <w:rsid w:val="000B1A59"/>
    <w:rsid w:val="000B2381"/>
    <w:rsid w:val="000B3BA1"/>
    <w:rsid w:val="000B4C74"/>
    <w:rsid w:val="000C17B3"/>
    <w:rsid w:val="000C465B"/>
    <w:rsid w:val="000C637F"/>
    <w:rsid w:val="000C676C"/>
    <w:rsid w:val="000D0CFA"/>
    <w:rsid w:val="000D1579"/>
    <w:rsid w:val="000D36DA"/>
    <w:rsid w:val="000D40C3"/>
    <w:rsid w:val="000D770B"/>
    <w:rsid w:val="000E193B"/>
    <w:rsid w:val="000E43B9"/>
    <w:rsid w:val="000E50B3"/>
    <w:rsid w:val="000E736D"/>
    <w:rsid w:val="000F1097"/>
    <w:rsid w:val="000F151A"/>
    <w:rsid w:val="000F4561"/>
    <w:rsid w:val="000F511B"/>
    <w:rsid w:val="00100D5A"/>
    <w:rsid w:val="00104170"/>
    <w:rsid w:val="0010498B"/>
    <w:rsid w:val="00105741"/>
    <w:rsid w:val="00107AF9"/>
    <w:rsid w:val="001100F3"/>
    <w:rsid w:val="00110988"/>
    <w:rsid w:val="00112640"/>
    <w:rsid w:val="00112AB3"/>
    <w:rsid w:val="001141F7"/>
    <w:rsid w:val="00114251"/>
    <w:rsid w:val="00116A69"/>
    <w:rsid w:val="0011766D"/>
    <w:rsid w:val="00121170"/>
    <w:rsid w:val="00123FB4"/>
    <w:rsid w:val="0012418D"/>
    <w:rsid w:val="00133503"/>
    <w:rsid w:val="0013521C"/>
    <w:rsid w:val="00147D84"/>
    <w:rsid w:val="001510AD"/>
    <w:rsid w:val="00151DCE"/>
    <w:rsid w:val="001528E5"/>
    <w:rsid w:val="00153288"/>
    <w:rsid w:val="00153299"/>
    <w:rsid w:val="00153D40"/>
    <w:rsid w:val="0015554D"/>
    <w:rsid w:val="00155B54"/>
    <w:rsid w:val="00156F12"/>
    <w:rsid w:val="00157AC0"/>
    <w:rsid w:val="001607AF"/>
    <w:rsid w:val="00160908"/>
    <w:rsid w:val="001651E3"/>
    <w:rsid w:val="0016565E"/>
    <w:rsid w:val="0016590F"/>
    <w:rsid w:val="00173948"/>
    <w:rsid w:val="00177A4F"/>
    <w:rsid w:val="00181192"/>
    <w:rsid w:val="00185A04"/>
    <w:rsid w:val="00186118"/>
    <w:rsid w:val="001876E4"/>
    <w:rsid w:val="001901A8"/>
    <w:rsid w:val="001957B2"/>
    <w:rsid w:val="0019582C"/>
    <w:rsid w:val="001A1215"/>
    <w:rsid w:val="001A14CF"/>
    <w:rsid w:val="001A2793"/>
    <w:rsid w:val="001A329B"/>
    <w:rsid w:val="001A32C7"/>
    <w:rsid w:val="001A509F"/>
    <w:rsid w:val="001A7F5C"/>
    <w:rsid w:val="001B138C"/>
    <w:rsid w:val="001B2D79"/>
    <w:rsid w:val="001B55CE"/>
    <w:rsid w:val="001B59F2"/>
    <w:rsid w:val="001C2AE4"/>
    <w:rsid w:val="001C5ED6"/>
    <w:rsid w:val="001C6EA7"/>
    <w:rsid w:val="001C75E2"/>
    <w:rsid w:val="001C79EE"/>
    <w:rsid w:val="001C7A51"/>
    <w:rsid w:val="001D1BE4"/>
    <w:rsid w:val="001D2367"/>
    <w:rsid w:val="001D27B5"/>
    <w:rsid w:val="001D573F"/>
    <w:rsid w:val="001D5E72"/>
    <w:rsid w:val="001D61B7"/>
    <w:rsid w:val="001D6765"/>
    <w:rsid w:val="001D6CC8"/>
    <w:rsid w:val="001D7DA3"/>
    <w:rsid w:val="001E3F4A"/>
    <w:rsid w:val="001E7C98"/>
    <w:rsid w:val="001F070A"/>
    <w:rsid w:val="001F1C44"/>
    <w:rsid w:val="001F6A77"/>
    <w:rsid w:val="001F70AC"/>
    <w:rsid w:val="00203C21"/>
    <w:rsid w:val="00211A33"/>
    <w:rsid w:val="00212298"/>
    <w:rsid w:val="002154F2"/>
    <w:rsid w:val="00216B87"/>
    <w:rsid w:val="00230071"/>
    <w:rsid w:val="0023027B"/>
    <w:rsid w:val="00230C8B"/>
    <w:rsid w:val="00236052"/>
    <w:rsid w:val="00237311"/>
    <w:rsid w:val="00242C87"/>
    <w:rsid w:val="002434B3"/>
    <w:rsid w:val="002450BC"/>
    <w:rsid w:val="00252E5B"/>
    <w:rsid w:val="00253753"/>
    <w:rsid w:val="00256A5D"/>
    <w:rsid w:val="00261106"/>
    <w:rsid w:val="002727E5"/>
    <w:rsid w:val="00275887"/>
    <w:rsid w:val="0028494E"/>
    <w:rsid w:val="00291990"/>
    <w:rsid w:val="0029280A"/>
    <w:rsid w:val="00294940"/>
    <w:rsid w:val="00295853"/>
    <w:rsid w:val="002A1C1D"/>
    <w:rsid w:val="002A4B9E"/>
    <w:rsid w:val="002A70AB"/>
    <w:rsid w:val="002B2D16"/>
    <w:rsid w:val="002B346A"/>
    <w:rsid w:val="002B4F92"/>
    <w:rsid w:val="002B5997"/>
    <w:rsid w:val="002C3DBD"/>
    <w:rsid w:val="002C4A87"/>
    <w:rsid w:val="002C530D"/>
    <w:rsid w:val="002D1FD4"/>
    <w:rsid w:val="002D2370"/>
    <w:rsid w:val="002E2CCE"/>
    <w:rsid w:val="002E33D3"/>
    <w:rsid w:val="002E37F2"/>
    <w:rsid w:val="002E3D37"/>
    <w:rsid w:val="002E5D93"/>
    <w:rsid w:val="002E60CF"/>
    <w:rsid w:val="002E6C7D"/>
    <w:rsid w:val="002F2493"/>
    <w:rsid w:val="002F5EA7"/>
    <w:rsid w:val="002F637C"/>
    <w:rsid w:val="0030049C"/>
    <w:rsid w:val="00304687"/>
    <w:rsid w:val="00310D31"/>
    <w:rsid w:val="0031531C"/>
    <w:rsid w:val="00317BF5"/>
    <w:rsid w:val="00323690"/>
    <w:rsid w:val="00325069"/>
    <w:rsid w:val="00332FE9"/>
    <w:rsid w:val="0033487B"/>
    <w:rsid w:val="00334AE0"/>
    <w:rsid w:val="0034057D"/>
    <w:rsid w:val="00343C35"/>
    <w:rsid w:val="003456C6"/>
    <w:rsid w:val="00346C6B"/>
    <w:rsid w:val="00346C85"/>
    <w:rsid w:val="00350339"/>
    <w:rsid w:val="0035169E"/>
    <w:rsid w:val="003541F2"/>
    <w:rsid w:val="00355BCF"/>
    <w:rsid w:val="0036040A"/>
    <w:rsid w:val="003620F8"/>
    <w:rsid w:val="00366D43"/>
    <w:rsid w:val="003670AD"/>
    <w:rsid w:val="00367B74"/>
    <w:rsid w:val="00367DAB"/>
    <w:rsid w:val="0037299C"/>
    <w:rsid w:val="00374E7B"/>
    <w:rsid w:val="003805B0"/>
    <w:rsid w:val="0038352F"/>
    <w:rsid w:val="00384F68"/>
    <w:rsid w:val="00394FB2"/>
    <w:rsid w:val="00395B75"/>
    <w:rsid w:val="00396A30"/>
    <w:rsid w:val="003A1574"/>
    <w:rsid w:val="003A3B5E"/>
    <w:rsid w:val="003B0D09"/>
    <w:rsid w:val="003B0FBA"/>
    <w:rsid w:val="003B276F"/>
    <w:rsid w:val="003B38C5"/>
    <w:rsid w:val="003B3A8F"/>
    <w:rsid w:val="003B455C"/>
    <w:rsid w:val="003B4DEB"/>
    <w:rsid w:val="003B5789"/>
    <w:rsid w:val="003C0A94"/>
    <w:rsid w:val="003C3C78"/>
    <w:rsid w:val="003D0462"/>
    <w:rsid w:val="003D3041"/>
    <w:rsid w:val="003D3645"/>
    <w:rsid w:val="003D3996"/>
    <w:rsid w:val="003D3B6E"/>
    <w:rsid w:val="003D53CE"/>
    <w:rsid w:val="003D6690"/>
    <w:rsid w:val="003E022C"/>
    <w:rsid w:val="003E0C0B"/>
    <w:rsid w:val="003E1E69"/>
    <w:rsid w:val="003E2E67"/>
    <w:rsid w:val="003E5129"/>
    <w:rsid w:val="003E6FB6"/>
    <w:rsid w:val="003E7AB4"/>
    <w:rsid w:val="003E7F09"/>
    <w:rsid w:val="003F0B66"/>
    <w:rsid w:val="003F200E"/>
    <w:rsid w:val="003F4631"/>
    <w:rsid w:val="003F49E7"/>
    <w:rsid w:val="003F5A85"/>
    <w:rsid w:val="003F6142"/>
    <w:rsid w:val="00400EED"/>
    <w:rsid w:val="004016D2"/>
    <w:rsid w:val="004068A6"/>
    <w:rsid w:val="004075E5"/>
    <w:rsid w:val="004109CE"/>
    <w:rsid w:val="0041173D"/>
    <w:rsid w:val="004132E8"/>
    <w:rsid w:val="00417ED8"/>
    <w:rsid w:val="00421204"/>
    <w:rsid w:val="0042339F"/>
    <w:rsid w:val="004310AB"/>
    <w:rsid w:val="00431DFE"/>
    <w:rsid w:val="00433683"/>
    <w:rsid w:val="004340A2"/>
    <w:rsid w:val="00434D9C"/>
    <w:rsid w:val="0043507E"/>
    <w:rsid w:val="00435BCC"/>
    <w:rsid w:val="0044018C"/>
    <w:rsid w:val="00440F8D"/>
    <w:rsid w:val="0044223D"/>
    <w:rsid w:val="00447DD4"/>
    <w:rsid w:val="0045172F"/>
    <w:rsid w:val="00451D1E"/>
    <w:rsid w:val="00452C57"/>
    <w:rsid w:val="00453976"/>
    <w:rsid w:val="00460677"/>
    <w:rsid w:val="00466E10"/>
    <w:rsid w:val="00471E74"/>
    <w:rsid w:val="00471F02"/>
    <w:rsid w:val="004736B0"/>
    <w:rsid w:val="00475B82"/>
    <w:rsid w:val="004773B2"/>
    <w:rsid w:val="00480212"/>
    <w:rsid w:val="00484EDF"/>
    <w:rsid w:val="00484FAD"/>
    <w:rsid w:val="00486582"/>
    <w:rsid w:val="00486C09"/>
    <w:rsid w:val="0049076B"/>
    <w:rsid w:val="00490C85"/>
    <w:rsid w:val="00494AF5"/>
    <w:rsid w:val="004956DE"/>
    <w:rsid w:val="00497124"/>
    <w:rsid w:val="004A0AD0"/>
    <w:rsid w:val="004A1B45"/>
    <w:rsid w:val="004A1D87"/>
    <w:rsid w:val="004A3356"/>
    <w:rsid w:val="004A3AAB"/>
    <w:rsid w:val="004B5B00"/>
    <w:rsid w:val="004B6684"/>
    <w:rsid w:val="004C08C3"/>
    <w:rsid w:val="004C5224"/>
    <w:rsid w:val="004C5583"/>
    <w:rsid w:val="004D0041"/>
    <w:rsid w:val="004D0955"/>
    <w:rsid w:val="004D3901"/>
    <w:rsid w:val="004D5110"/>
    <w:rsid w:val="004D5E15"/>
    <w:rsid w:val="004D6BEF"/>
    <w:rsid w:val="004E0138"/>
    <w:rsid w:val="004E3BDC"/>
    <w:rsid w:val="004E6343"/>
    <w:rsid w:val="004F0581"/>
    <w:rsid w:val="004F2D84"/>
    <w:rsid w:val="004F4EAD"/>
    <w:rsid w:val="004F6774"/>
    <w:rsid w:val="004F7E38"/>
    <w:rsid w:val="00500688"/>
    <w:rsid w:val="00501C8C"/>
    <w:rsid w:val="00505D35"/>
    <w:rsid w:val="0050655B"/>
    <w:rsid w:val="00506FB0"/>
    <w:rsid w:val="0051000B"/>
    <w:rsid w:val="00511E7C"/>
    <w:rsid w:val="005121AB"/>
    <w:rsid w:val="00512E1D"/>
    <w:rsid w:val="00517D94"/>
    <w:rsid w:val="00517D9D"/>
    <w:rsid w:val="005215DC"/>
    <w:rsid w:val="0052274A"/>
    <w:rsid w:val="00530238"/>
    <w:rsid w:val="0053047F"/>
    <w:rsid w:val="00530FE7"/>
    <w:rsid w:val="005310B9"/>
    <w:rsid w:val="0053255A"/>
    <w:rsid w:val="00532F07"/>
    <w:rsid w:val="00534AF9"/>
    <w:rsid w:val="00537284"/>
    <w:rsid w:val="00537D54"/>
    <w:rsid w:val="005403DE"/>
    <w:rsid w:val="0054049F"/>
    <w:rsid w:val="00540D14"/>
    <w:rsid w:val="00540F81"/>
    <w:rsid w:val="00540FC0"/>
    <w:rsid w:val="00541216"/>
    <w:rsid w:val="00543604"/>
    <w:rsid w:val="00543E00"/>
    <w:rsid w:val="005440C5"/>
    <w:rsid w:val="00545597"/>
    <w:rsid w:val="005507B9"/>
    <w:rsid w:val="00552674"/>
    <w:rsid w:val="00557A4D"/>
    <w:rsid w:val="00562AB6"/>
    <w:rsid w:val="0056315C"/>
    <w:rsid w:val="00564BFA"/>
    <w:rsid w:val="00566D56"/>
    <w:rsid w:val="00567788"/>
    <w:rsid w:val="00570905"/>
    <w:rsid w:val="00570A20"/>
    <w:rsid w:val="005725DB"/>
    <w:rsid w:val="005777F0"/>
    <w:rsid w:val="00583F11"/>
    <w:rsid w:val="005855D4"/>
    <w:rsid w:val="005911C9"/>
    <w:rsid w:val="00592F08"/>
    <w:rsid w:val="00593930"/>
    <w:rsid w:val="00594F8D"/>
    <w:rsid w:val="00596BBA"/>
    <w:rsid w:val="005A0334"/>
    <w:rsid w:val="005A064C"/>
    <w:rsid w:val="005A426A"/>
    <w:rsid w:val="005A55BA"/>
    <w:rsid w:val="005A5891"/>
    <w:rsid w:val="005B08B6"/>
    <w:rsid w:val="005B13BC"/>
    <w:rsid w:val="005B4534"/>
    <w:rsid w:val="005B7134"/>
    <w:rsid w:val="005C2D7F"/>
    <w:rsid w:val="005C439D"/>
    <w:rsid w:val="005C4457"/>
    <w:rsid w:val="005C6E53"/>
    <w:rsid w:val="005C713C"/>
    <w:rsid w:val="005D17DE"/>
    <w:rsid w:val="005D1A95"/>
    <w:rsid w:val="005D2EBE"/>
    <w:rsid w:val="005D2F8B"/>
    <w:rsid w:val="005D30E3"/>
    <w:rsid w:val="005D62F4"/>
    <w:rsid w:val="005E41CE"/>
    <w:rsid w:val="005E7057"/>
    <w:rsid w:val="005F0A03"/>
    <w:rsid w:val="005F1891"/>
    <w:rsid w:val="005F2765"/>
    <w:rsid w:val="005F3DF0"/>
    <w:rsid w:val="005F583B"/>
    <w:rsid w:val="005F612D"/>
    <w:rsid w:val="005F77CF"/>
    <w:rsid w:val="00601660"/>
    <w:rsid w:val="006021DB"/>
    <w:rsid w:val="00602880"/>
    <w:rsid w:val="00604CAD"/>
    <w:rsid w:val="00611372"/>
    <w:rsid w:val="00613D30"/>
    <w:rsid w:val="00615940"/>
    <w:rsid w:val="00616276"/>
    <w:rsid w:val="00620C93"/>
    <w:rsid w:val="006222F2"/>
    <w:rsid w:val="006237CE"/>
    <w:rsid w:val="006248CA"/>
    <w:rsid w:val="00626A9E"/>
    <w:rsid w:val="00631988"/>
    <w:rsid w:val="006322CC"/>
    <w:rsid w:val="006328FC"/>
    <w:rsid w:val="00633549"/>
    <w:rsid w:val="00635F4F"/>
    <w:rsid w:val="00636930"/>
    <w:rsid w:val="006369F2"/>
    <w:rsid w:val="006377B2"/>
    <w:rsid w:val="006415C8"/>
    <w:rsid w:val="006418DB"/>
    <w:rsid w:val="00643DF3"/>
    <w:rsid w:val="00644B0D"/>
    <w:rsid w:val="00646FB9"/>
    <w:rsid w:val="0065023A"/>
    <w:rsid w:val="00656BB0"/>
    <w:rsid w:val="006571C9"/>
    <w:rsid w:val="00660326"/>
    <w:rsid w:val="006629E9"/>
    <w:rsid w:val="006723A0"/>
    <w:rsid w:val="006734D3"/>
    <w:rsid w:val="00674C3D"/>
    <w:rsid w:val="00675D58"/>
    <w:rsid w:val="006761B5"/>
    <w:rsid w:val="00676941"/>
    <w:rsid w:val="00680345"/>
    <w:rsid w:val="00680CD3"/>
    <w:rsid w:val="006817C0"/>
    <w:rsid w:val="00681EE0"/>
    <w:rsid w:val="00683584"/>
    <w:rsid w:val="0068735A"/>
    <w:rsid w:val="00687E21"/>
    <w:rsid w:val="006976CB"/>
    <w:rsid w:val="006A0120"/>
    <w:rsid w:val="006A0B11"/>
    <w:rsid w:val="006A1F43"/>
    <w:rsid w:val="006A5CB6"/>
    <w:rsid w:val="006B05F4"/>
    <w:rsid w:val="006B1B69"/>
    <w:rsid w:val="006B1D5D"/>
    <w:rsid w:val="006B2166"/>
    <w:rsid w:val="006B3E9D"/>
    <w:rsid w:val="006B571B"/>
    <w:rsid w:val="006C095A"/>
    <w:rsid w:val="006C1993"/>
    <w:rsid w:val="006C2AE4"/>
    <w:rsid w:val="006C6089"/>
    <w:rsid w:val="006C6119"/>
    <w:rsid w:val="006C73E9"/>
    <w:rsid w:val="006D2862"/>
    <w:rsid w:val="006D2CFA"/>
    <w:rsid w:val="006D61B1"/>
    <w:rsid w:val="006D7B94"/>
    <w:rsid w:val="006E0BCA"/>
    <w:rsid w:val="006E3DA1"/>
    <w:rsid w:val="006E5D02"/>
    <w:rsid w:val="006E6A90"/>
    <w:rsid w:val="006F04AD"/>
    <w:rsid w:val="006F144A"/>
    <w:rsid w:val="006F36BD"/>
    <w:rsid w:val="006F5BA9"/>
    <w:rsid w:val="00701EF2"/>
    <w:rsid w:val="0070589D"/>
    <w:rsid w:val="00706D0E"/>
    <w:rsid w:val="0071160D"/>
    <w:rsid w:val="007167BB"/>
    <w:rsid w:val="00716A1C"/>
    <w:rsid w:val="00717665"/>
    <w:rsid w:val="007177D8"/>
    <w:rsid w:val="00720AC1"/>
    <w:rsid w:val="00723890"/>
    <w:rsid w:val="007239AB"/>
    <w:rsid w:val="00723D31"/>
    <w:rsid w:val="0072491F"/>
    <w:rsid w:val="00725B9B"/>
    <w:rsid w:val="00725E6E"/>
    <w:rsid w:val="007262D1"/>
    <w:rsid w:val="0073063D"/>
    <w:rsid w:val="007320D9"/>
    <w:rsid w:val="007333F4"/>
    <w:rsid w:val="007339B5"/>
    <w:rsid w:val="00733BA4"/>
    <w:rsid w:val="00734359"/>
    <w:rsid w:val="00742955"/>
    <w:rsid w:val="00742BA6"/>
    <w:rsid w:val="00746C52"/>
    <w:rsid w:val="00753C19"/>
    <w:rsid w:val="00755D79"/>
    <w:rsid w:val="00761A8C"/>
    <w:rsid w:val="00762E99"/>
    <w:rsid w:val="00763185"/>
    <w:rsid w:val="00766603"/>
    <w:rsid w:val="00770DF5"/>
    <w:rsid w:val="00772F4F"/>
    <w:rsid w:val="00775681"/>
    <w:rsid w:val="007817FF"/>
    <w:rsid w:val="00781C75"/>
    <w:rsid w:val="00783FCD"/>
    <w:rsid w:val="0078504F"/>
    <w:rsid w:val="00785A25"/>
    <w:rsid w:val="00785D30"/>
    <w:rsid w:val="007938DD"/>
    <w:rsid w:val="00795F35"/>
    <w:rsid w:val="007A0BA6"/>
    <w:rsid w:val="007B0275"/>
    <w:rsid w:val="007B213B"/>
    <w:rsid w:val="007B27C5"/>
    <w:rsid w:val="007B5BFB"/>
    <w:rsid w:val="007B7151"/>
    <w:rsid w:val="007B75E9"/>
    <w:rsid w:val="007C1A21"/>
    <w:rsid w:val="007C5903"/>
    <w:rsid w:val="007C5CD7"/>
    <w:rsid w:val="007C65D9"/>
    <w:rsid w:val="007C67B8"/>
    <w:rsid w:val="007D0DD4"/>
    <w:rsid w:val="007D23F3"/>
    <w:rsid w:val="007D2CB0"/>
    <w:rsid w:val="007D2CF0"/>
    <w:rsid w:val="007D4197"/>
    <w:rsid w:val="007E7EDE"/>
    <w:rsid w:val="007F057A"/>
    <w:rsid w:val="007F0C4B"/>
    <w:rsid w:val="007F2D68"/>
    <w:rsid w:val="007F37CF"/>
    <w:rsid w:val="007F7C6B"/>
    <w:rsid w:val="00801E25"/>
    <w:rsid w:val="00802942"/>
    <w:rsid w:val="008033FA"/>
    <w:rsid w:val="00810E68"/>
    <w:rsid w:val="00811A7E"/>
    <w:rsid w:val="00812382"/>
    <w:rsid w:val="00814723"/>
    <w:rsid w:val="00814CAB"/>
    <w:rsid w:val="00817E5E"/>
    <w:rsid w:val="00820431"/>
    <w:rsid w:val="00821885"/>
    <w:rsid w:val="0082458E"/>
    <w:rsid w:val="00825130"/>
    <w:rsid w:val="00825133"/>
    <w:rsid w:val="00830669"/>
    <w:rsid w:val="00830C71"/>
    <w:rsid w:val="008312DC"/>
    <w:rsid w:val="00832B44"/>
    <w:rsid w:val="00832B74"/>
    <w:rsid w:val="00832F5C"/>
    <w:rsid w:val="0083387B"/>
    <w:rsid w:val="00833B55"/>
    <w:rsid w:val="00834F9D"/>
    <w:rsid w:val="00835ACE"/>
    <w:rsid w:val="00837FAA"/>
    <w:rsid w:val="00842173"/>
    <w:rsid w:val="00844B1C"/>
    <w:rsid w:val="00844BF7"/>
    <w:rsid w:val="00847C6A"/>
    <w:rsid w:val="00850B09"/>
    <w:rsid w:val="008524FE"/>
    <w:rsid w:val="00853302"/>
    <w:rsid w:val="00853754"/>
    <w:rsid w:val="008577A7"/>
    <w:rsid w:val="008601B3"/>
    <w:rsid w:val="00862544"/>
    <w:rsid w:val="00863F49"/>
    <w:rsid w:val="00863FEC"/>
    <w:rsid w:val="0086536A"/>
    <w:rsid w:val="00873C70"/>
    <w:rsid w:val="00883897"/>
    <w:rsid w:val="008847EB"/>
    <w:rsid w:val="00885221"/>
    <w:rsid w:val="00885393"/>
    <w:rsid w:val="0088617C"/>
    <w:rsid w:val="00886475"/>
    <w:rsid w:val="0088666D"/>
    <w:rsid w:val="008866CE"/>
    <w:rsid w:val="00891132"/>
    <w:rsid w:val="008931A2"/>
    <w:rsid w:val="0089595E"/>
    <w:rsid w:val="008960D7"/>
    <w:rsid w:val="008962F4"/>
    <w:rsid w:val="0089642D"/>
    <w:rsid w:val="008970DA"/>
    <w:rsid w:val="008B05DB"/>
    <w:rsid w:val="008B32FB"/>
    <w:rsid w:val="008B5988"/>
    <w:rsid w:val="008B6A23"/>
    <w:rsid w:val="008B7A1C"/>
    <w:rsid w:val="008C0C02"/>
    <w:rsid w:val="008C0E1A"/>
    <w:rsid w:val="008C0F0C"/>
    <w:rsid w:val="008C15DE"/>
    <w:rsid w:val="008C5CFB"/>
    <w:rsid w:val="008C5D9B"/>
    <w:rsid w:val="008D091E"/>
    <w:rsid w:val="008D0BE8"/>
    <w:rsid w:val="008D1954"/>
    <w:rsid w:val="008D2E27"/>
    <w:rsid w:val="008D32A5"/>
    <w:rsid w:val="008D4945"/>
    <w:rsid w:val="008D5275"/>
    <w:rsid w:val="008D57D9"/>
    <w:rsid w:val="008E08B7"/>
    <w:rsid w:val="008E1683"/>
    <w:rsid w:val="008E324B"/>
    <w:rsid w:val="008E3601"/>
    <w:rsid w:val="008E487D"/>
    <w:rsid w:val="008E5BDC"/>
    <w:rsid w:val="008E64F0"/>
    <w:rsid w:val="008F3D36"/>
    <w:rsid w:val="008F779F"/>
    <w:rsid w:val="008F7BED"/>
    <w:rsid w:val="00900931"/>
    <w:rsid w:val="00907518"/>
    <w:rsid w:val="00912062"/>
    <w:rsid w:val="00916C5C"/>
    <w:rsid w:val="00917A47"/>
    <w:rsid w:val="009205FB"/>
    <w:rsid w:val="00920EB9"/>
    <w:rsid w:val="00924441"/>
    <w:rsid w:val="0092490F"/>
    <w:rsid w:val="00927B64"/>
    <w:rsid w:val="00931987"/>
    <w:rsid w:val="00933778"/>
    <w:rsid w:val="00935DAD"/>
    <w:rsid w:val="009427A5"/>
    <w:rsid w:val="00946343"/>
    <w:rsid w:val="00946436"/>
    <w:rsid w:val="0094775A"/>
    <w:rsid w:val="00950D63"/>
    <w:rsid w:val="00952A19"/>
    <w:rsid w:val="00953D0C"/>
    <w:rsid w:val="00956BCD"/>
    <w:rsid w:val="00957B62"/>
    <w:rsid w:val="00962328"/>
    <w:rsid w:val="00963684"/>
    <w:rsid w:val="0096584C"/>
    <w:rsid w:val="0096640C"/>
    <w:rsid w:val="00966898"/>
    <w:rsid w:val="00971086"/>
    <w:rsid w:val="00975AF0"/>
    <w:rsid w:val="00976265"/>
    <w:rsid w:val="00977E58"/>
    <w:rsid w:val="00980008"/>
    <w:rsid w:val="009848D0"/>
    <w:rsid w:val="009854BC"/>
    <w:rsid w:val="0098653A"/>
    <w:rsid w:val="00991B4C"/>
    <w:rsid w:val="009932DD"/>
    <w:rsid w:val="0099417D"/>
    <w:rsid w:val="00995CBE"/>
    <w:rsid w:val="00995E63"/>
    <w:rsid w:val="009A01EA"/>
    <w:rsid w:val="009A0A31"/>
    <w:rsid w:val="009A1148"/>
    <w:rsid w:val="009A173F"/>
    <w:rsid w:val="009A3414"/>
    <w:rsid w:val="009A607A"/>
    <w:rsid w:val="009B1C27"/>
    <w:rsid w:val="009B35A0"/>
    <w:rsid w:val="009B47C9"/>
    <w:rsid w:val="009C18C1"/>
    <w:rsid w:val="009C337D"/>
    <w:rsid w:val="009C43EF"/>
    <w:rsid w:val="009C69AC"/>
    <w:rsid w:val="009C775F"/>
    <w:rsid w:val="009D1DE1"/>
    <w:rsid w:val="009D3C43"/>
    <w:rsid w:val="009D3FDC"/>
    <w:rsid w:val="009D4275"/>
    <w:rsid w:val="009D51DF"/>
    <w:rsid w:val="009E0566"/>
    <w:rsid w:val="009E0741"/>
    <w:rsid w:val="009E2E57"/>
    <w:rsid w:val="009E46F2"/>
    <w:rsid w:val="009E4E93"/>
    <w:rsid w:val="009F0B60"/>
    <w:rsid w:val="009F0C1A"/>
    <w:rsid w:val="009F793D"/>
    <w:rsid w:val="00A033F1"/>
    <w:rsid w:val="00A065F3"/>
    <w:rsid w:val="00A1043C"/>
    <w:rsid w:val="00A10A49"/>
    <w:rsid w:val="00A11B40"/>
    <w:rsid w:val="00A21327"/>
    <w:rsid w:val="00A219B2"/>
    <w:rsid w:val="00A21C31"/>
    <w:rsid w:val="00A22038"/>
    <w:rsid w:val="00A2556E"/>
    <w:rsid w:val="00A27D25"/>
    <w:rsid w:val="00A30D71"/>
    <w:rsid w:val="00A33859"/>
    <w:rsid w:val="00A33D18"/>
    <w:rsid w:val="00A34649"/>
    <w:rsid w:val="00A351DE"/>
    <w:rsid w:val="00A3705C"/>
    <w:rsid w:val="00A37CB8"/>
    <w:rsid w:val="00A43409"/>
    <w:rsid w:val="00A47684"/>
    <w:rsid w:val="00A527CE"/>
    <w:rsid w:val="00A52D32"/>
    <w:rsid w:val="00A545A4"/>
    <w:rsid w:val="00A557ED"/>
    <w:rsid w:val="00A56355"/>
    <w:rsid w:val="00A563D6"/>
    <w:rsid w:val="00A56E54"/>
    <w:rsid w:val="00A56FED"/>
    <w:rsid w:val="00A617CD"/>
    <w:rsid w:val="00A6326A"/>
    <w:rsid w:val="00A6370B"/>
    <w:rsid w:val="00A6457C"/>
    <w:rsid w:val="00A6611A"/>
    <w:rsid w:val="00A66EF5"/>
    <w:rsid w:val="00A67F45"/>
    <w:rsid w:val="00A735D6"/>
    <w:rsid w:val="00A74B49"/>
    <w:rsid w:val="00A75FF0"/>
    <w:rsid w:val="00A77DDD"/>
    <w:rsid w:val="00A80CCD"/>
    <w:rsid w:val="00A816E9"/>
    <w:rsid w:val="00A82130"/>
    <w:rsid w:val="00A823DD"/>
    <w:rsid w:val="00A8255C"/>
    <w:rsid w:val="00A840B4"/>
    <w:rsid w:val="00A8545F"/>
    <w:rsid w:val="00A859A0"/>
    <w:rsid w:val="00A932AE"/>
    <w:rsid w:val="00A933BC"/>
    <w:rsid w:val="00AA0646"/>
    <w:rsid w:val="00AA1268"/>
    <w:rsid w:val="00AA131D"/>
    <w:rsid w:val="00AA1A7B"/>
    <w:rsid w:val="00AA20F3"/>
    <w:rsid w:val="00AA25A3"/>
    <w:rsid w:val="00AA3C88"/>
    <w:rsid w:val="00AB285A"/>
    <w:rsid w:val="00AB32A9"/>
    <w:rsid w:val="00AB369D"/>
    <w:rsid w:val="00AB5209"/>
    <w:rsid w:val="00AB5369"/>
    <w:rsid w:val="00AB6FCA"/>
    <w:rsid w:val="00AC1BC5"/>
    <w:rsid w:val="00AC2A8F"/>
    <w:rsid w:val="00AC2AAE"/>
    <w:rsid w:val="00AC38D3"/>
    <w:rsid w:val="00AC3FB6"/>
    <w:rsid w:val="00AC5D96"/>
    <w:rsid w:val="00AD20E5"/>
    <w:rsid w:val="00AD2784"/>
    <w:rsid w:val="00AD4C69"/>
    <w:rsid w:val="00AD740C"/>
    <w:rsid w:val="00AE04C4"/>
    <w:rsid w:val="00AE1E10"/>
    <w:rsid w:val="00AE5F3A"/>
    <w:rsid w:val="00AE6BEE"/>
    <w:rsid w:val="00AF3A0A"/>
    <w:rsid w:val="00AF48C6"/>
    <w:rsid w:val="00AF4DED"/>
    <w:rsid w:val="00B06630"/>
    <w:rsid w:val="00B06A95"/>
    <w:rsid w:val="00B078EC"/>
    <w:rsid w:val="00B12B21"/>
    <w:rsid w:val="00B13502"/>
    <w:rsid w:val="00B20716"/>
    <w:rsid w:val="00B21B50"/>
    <w:rsid w:val="00B21EC5"/>
    <w:rsid w:val="00B227B2"/>
    <w:rsid w:val="00B229C3"/>
    <w:rsid w:val="00B3009A"/>
    <w:rsid w:val="00B34DDB"/>
    <w:rsid w:val="00B3579B"/>
    <w:rsid w:val="00B359D9"/>
    <w:rsid w:val="00B40D56"/>
    <w:rsid w:val="00B42BAE"/>
    <w:rsid w:val="00B4428E"/>
    <w:rsid w:val="00B5154A"/>
    <w:rsid w:val="00B5297E"/>
    <w:rsid w:val="00B52FBF"/>
    <w:rsid w:val="00B57BA3"/>
    <w:rsid w:val="00B606AF"/>
    <w:rsid w:val="00B62B73"/>
    <w:rsid w:val="00B634C0"/>
    <w:rsid w:val="00B65AC4"/>
    <w:rsid w:val="00B70464"/>
    <w:rsid w:val="00B704B4"/>
    <w:rsid w:val="00B729F4"/>
    <w:rsid w:val="00B7324D"/>
    <w:rsid w:val="00B77711"/>
    <w:rsid w:val="00B77A45"/>
    <w:rsid w:val="00B83BBC"/>
    <w:rsid w:val="00B843FB"/>
    <w:rsid w:val="00B84C7C"/>
    <w:rsid w:val="00B87817"/>
    <w:rsid w:val="00B87BDE"/>
    <w:rsid w:val="00B90C87"/>
    <w:rsid w:val="00B958B4"/>
    <w:rsid w:val="00BA0082"/>
    <w:rsid w:val="00BA1135"/>
    <w:rsid w:val="00BA43E9"/>
    <w:rsid w:val="00BA72A8"/>
    <w:rsid w:val="00BB060C"/>
    <w:rsid w:val="00BB22CA"/>
    <w:rsid w:val="00BB249C"/>
    <w:rsid w:val="00BB2B74"/>
    <w:rsid w:val="00BB7189"/>
    <w:rsid w:val="00BC2737"/>
    <w:rsid w:val="00BC5ACC"/>
    <w:rsid w:val="00BD02D0"/>
    <w:rsid w:val="00BD3463"/>
    <w:rsid w:val="00BD6258"/>
    <w:rsid w:val="00BD7F5A"/>
    <w:rsid w:val="00BE01FA"/>
    <w:rsid w:val="00BE1100"/>
    <w:rsid w:val="00BE1DE8"/>
    <w:rsid w:val="00BE2430"/>
    <w:rsid w:val="00BE6271"/>
    <w:rsid w:val="00BF0CB7"/>
    <w:rsid w:val="00BF15BA"/>
    <w:rsid w:val="00BF1635"/>
    <w:rsid w:val="00BF1CA1"/>
    <w:rsid w:val="00BF4DF0"/>
    <w:rsid w:val="00BF5483"/>
    <w:rsid w:val="00BF5497"/>
    <w:rsid w:val="00BF5D4C"/>
    <w:rsid w:val="00BF6C8E"/>
    <w:rsid w:val="00BF767C"/>
    <w:rsid w:val="00C027C5"/>
    <w:rsid w:val="00C03A6D"/>
    <w:rsid w:val="00C10213"/>
    <w:rsid w:val="00C13198"/>
    <w:rsid w:val="00C1779C"/>
    <w:rsid w:val="00C23C89"/>
    <w:rsid w:val="00C24839"/>
    <w:rsid w:val="00C25A48"/>
    <w:rsid w:val="00C2621B"/>
    <w:rsid w:val="00C27497"/>
    <w:rsid w:val="00C32398"/>
    <w:rsid w:val="00C33478"/>
    <w:rsid w:val="00C335C0"/>
    <w:rsid w:val="00C34F33"/>
    <w:rsid w:val="00C36716"/>
    <w:rsid w:val="00C36B92"/>
    <w:rsid w:val="00C4097B"/>
    <w:rsid w:val="00C41015"/>
    <w:rsid w:val="00C42615"/>
    <w:rsid w:val="00C432EA"/>
    <w:rsid w:val="00C438AD"/>
    <w:rsid w:val="00C465FB"/>
    <w:rsid w:val="00C466CE"/>
    <w:rsid w:val="00C520C9"/>
    <w:rsid w:val="00C5288D"/>
    <w:rsid w:val="00C53166"/>
    <w:rsid w:val="00C54391"/>
    <w:rsid w:val="00C55055"/>
    <w:rsid w:val="00C63EFE"/>
    <w:rsid w:val="00C65EEF"/>
    <w:rsid w:val="00C73FDF"/>
    <w:rsid w:val="00C74B06"/>
    <w:rsid w:val="00C74C84"/>
    <w:rsid w:val="00C74D96"/>
    <w:rsid w:val="00C74F68"/>
    <w:rsid w:val="00C7504D"/>
    <w:rsid w:val="00C80416"/>
    <w:rsid w:val="00C83E77"/>
    <w:rsid w:val="00C86849"/>
    <w:rsid w:val="00C9166C"/>
    <w:rsid w:val="00C95681"/>
    <w:rsid w:val="00C95DD0"/>
    <w:rsid w:val="00C973B5"/>
    <w:rsid w:val="00CA0B61"/>
    <w:rsid w:val="00CA1B16"/>
    <w:rsid w:val="00CB05FA"/>
    <w:rsid w:val="00CB2A6B"/>
    <w:rsid w:val="00CC0178"/>
    <w:rsid w:val="00CC1E49"/>
    <w:rsid w:val="00CC215E"/>
    <w:rsid w:val="00CC4B63"/>
    <w:rsid w:val="00CC71A0"/>
    <w:rsid w:val="00CD1041"/>
    <w:rsid w:val="00CD3AA5"/>
    <w:rsid w:val="00CD5D2F"/>
    <w:rsid w:val="00CD735A"/>
    <w:rsid w:val="00CD7B5E"/>
    <w:rsid w:val="00CE1400"/>
    <w:rsid w:val="00CE2142"/>
    <w:rsid w:val="00CE3CC0"/>
    <w:rsid w:val="00CE6064"/>
    <w:rsid w:val="00CE6766"/>
    <w:rsid w:val="00CF0469"/>
    <w:rsid w:val="00CF40E3"/>
    <w:rsid w:val="00D00441"/>
    <w:rsid w:val="00D01785"/>
    <w:rsid w:val="00D01807"/>
    <w:rsid w:val="00D03C0F"/>
    <w:rsid w:val="00D03D15"/>
    <w:rsid w:val="00D03E63"/>
    <w:rsid w:val="00D04A7E"/>
    <w:rsid w:val="00D06517"/>
    <w:rsid w:val="00D07544"/>
    <w:rsid w:val="00D1012C"/>
    <w:rsid w:val="00D16A04"/>
    <w:rsid w:val="00D17FDA"/>
    <w:rsid w:val="00D212BA"/>
    <w:rsid w:val="00D22972"/>
    <w:rsid w:val="00D2590B"/>
    <w:rsid w:val="00D26E4D"/>
    <w:rsid w:val="00D305F5"/>
    <w:rsid w:val="00D31815"/>
    <w:rsid w:val="00D31F81"/>
    <w:rsid w:val="00D32E9C"/>
    <w:rsid w:val="00D42AB5"/>
    <w:rsid w:val="00D4442E"/>
    <w:rsid w:val="00D46932"/>
    <w:rsid w:val="00D50DDE"/>
    <w:rsid w:val="00D51C15"/>
    <w:rsid w:val="00D53C54"/>
    <w:rsid w:val="00D57BF4"/>
    <w:rsid w:val="00D618A1"/>
    <w:rsid w:val="00D63CB6"/>
    <w:rsid w:val="00D646D8"/>
    <w:rsid w:val="00D663B9"/>
    <w:rsid w:val="00D7037C"/>
    <w:rsid w:val="00D74CD3"/>
    <w:rsid w:val="00D750B7"/>
    <w:rsid w:val="00D76473"/>
    <w:rsid w:val="00D81934"/>
    <w:rsid w:val="00D821AD"/>
    <w:rsid w:val="00D86D2A"/>
    <w:rsid w:val="00D906E1"/>
    <w:rsid w:val="00D90CFE"/>
    <w:rsid w:val="00D91B26"/>
    <w:rsid w:val="00D97A37"/>
    <w:rsid w:val="00DA1A16"/>
    <w:rsid w:val="00DA45FE"/>
    <w:rsid w:val="00DA5DA1"/>
    <w:rsid w:val="00DA6ED0"/>
    <w:rsid w:val="00DB1AA9"/>
    <w:rsid w:val="00DB49F9"/>
    <w:rsid w:val="00DB63FE"/>
    <w:rsid w:val="00DC0153"/>
    <w:rsid w:val="00DC6E93"/>
    <w:rsid w:val="00DC7AEE"/>
    <w:rsid w:val="00DD3290"/>
    <w:rsid w:val="00DD3C49"/>
    <w:rsid w:val="00DD5F50"/>
    <w:rsid w:val="00DD62DD"/>
    <w:rsid w:val="00DE0103"/>
    <w:rsid w:val="00DE2B6A"/>
    <w:rsid w:val="00DE4FF0"/>
    <w:rsid w:val="00DE5F4A"/>
    <w:rsid w:val="00DE7F1B"/>
    <w:rsid w:val="00DF0116"/>
    <w:rsid w:val="00DF1611"/>
    <w:rsid w:val="00DF298B"/>
    <w:rsid w:val="00DF3BE9"/>
    <w:rsid w:val="00DF4049"/>
    <w:rsid w:val="00E02E59"/>
    <w:rsid w:val="00E02F51"/>
    <w:rsid w:val="00E03F14"/>
    <w:rsid w:val="00E14E85"/>
    <w:rsid w:val="00E15E33"/>
    <w:rsid w:val="00E16743"/>
    <w:rsid w:val="00E20F40"/>
    <w:rsid w:val="00E31705"/>
    <w:rsid w:val="00E33285"/>
    <w:rsid w:val="00E341DB"/>
    <w:rsid w:val="00E35B0A"/>
    <w:rsid w:val="00E36B6F"/>
    <w:rsid w:val="00E45FD3"/>
    <w:rsid w:val="00E47E47"/>
    <w:rsid w:val="00E500F5"/>
    <w:rsid w:val="00E505A6"/>
    <w:rsid w:val="00E548A3"/>
    <w:rsid w:val="00E56356"/>
    <w:rsid w:val="00E60C91"/>
    <w:rsid w:val="00E63FD2"/>
    <w:rsid w:val="00E64098"/>
    <w:rsid w:val="00E6796E"/>
    <w:rsid w:val="00E701CB"/>
    <w:rsid w:val="00E71976"/>
    <w:rsid w:val="00E754AC"/>
    <w:rsid w:val="00E76062"/>
    <w:rsid w:val="00E77B0A"/>
    <w:rsid w:val="00E80784"/>
    <w:rsid w:val="00E811F2"/>
    <w:rsid w:val="00E82C82"/>
    <w:rsid w:val="00E864ED"/>
    <w:rsid w:val="00E87792"/>
    <w:rsid w:val="00E906A4"/>
    <w:rsid w:val="00E909D8"/>
    <w:rsid w:val="00E93781"/>
    <w:rsid w:val="00E9515E"/>
    <w:rsid w:val="00E955B2"/>
    <w:rsid w:val="00E958B3"/>
    <w:rsid w:val="00E95E01"/>
    <w:rsid w:val="00EA1E50"/>
    <w:rsid w:val="00EA3E7E"/>
    <w:rsid w:val="00EA4493"/>
    <w:rsid w:val="00EA6449"/>
    <w:rsid w:val="00EB041E"/>
    <w:rsid w:val="00EB244B"/>
    <w:rsid w:val="00EC0B7F"/>
    <w:rsid w:val="00EC45E1"/>
    <w:rsid w:val="00EC4EF6"/>
    <w:rsid w:val="00EC5CFA"/>
    <w:rsid w:val="00EC71B0"/>
    <w:rsid w:val="00ED02DB"/>
    <w:rsid w:val="00ED0485"/>
    <w:rsid w:val="00ED1599"/>
    <w:rsid w:val="00ED5229"/>
    <w:rsid w:val="00ED5AAD"/>
    <w:rsid w:val="00ED6F28"/>
    <w:rsid w:val="00ED7C3E"/>
    <w:rsid w:val="00EE589E"/>
    <w:rsid w:val="00EE6CD5"/>
    <w:rsid w:val="00EF00D8"/>
    <w:rsid w:val="00EF1336"/>
    <w:rsid w:val="00EF2DED"/>
    <w:rsid w:val="00EF3DD8"/>
    <w:rsid w:val="00EF7767"/>
    <w:rsid w:val="00EF7ED3"/>
    <w:rsid w:val="00F00376"/>
    <w:rsid w:val="00F04960"/>
    <w:rsid w:val="00F04BCF"/>
    <w:rsid w:val="00F07EA5"/>
    <w:rsid w:val="00F10833"/>
    <w:rsid w:val="00F109EA"/>
    <w:rsid w:val="00F13982"/>
    <w:rsid w:val="00F14BB3"/>
    <w:rsid w:val="00F2022A"/>
    <w:rsid w:val="00F22970"/>
    <w:rsid w:val="00F26520"/>
    <w:rsid w:val="00F2707C"/>
    <w:rsid w:val="00F32CB1"/>
    <w:rsid w:val="00F32E18"/>
    <w:rsid w:val="00F3524C"/>
    <w:rsid w:val="00F3747D"/>
    <w:rsid w:val="00F41A2D"/>
    <w:rsid w:val="00F41EBE"/>
    <w:rsid w:val="00F42454"/>
    <w:rsid w:val="00F45FAB"/>
    <w:rsid w:val="00F46B8B"/>
    <w:rsid w:val="00F5054A"/>
    <w:rsid w:val="00F50C1D"/>
    <w:rsid w:val="00F524B5"/>
    <w:rsid w:val="00F5418A"/>
    <w:rsid w:val="00F5477A"/>
    <w:rsid w:val="00F54907"/>
    <w:rsid w:val="00F5738B"/>
    <w:rsid w:val="00F64480"/>
    <w:rsid w:val="00F64FA4"/>
    <w:rsid w:val="00F7191D"/>
    <w:rsid w:val="00F74714"/>
    <w:rsid w:val="00F77643"/>
    <w:rsid w:val="00F80E22"/>
    <w:rsid w:val="00F86797"/>
    <w:rsid w:val="00F87DF7"/>
    <w:rsid w:val="00F9006C"/>
    <w:rsid w:val="00F929F6"/>
    <w:rsid w:val="00F959EA"/>
    <w:rsid w:val="00FA1B81"/>
    <w:rsid w:val="00FA1EFF"/>
    <w:rsid w:val="00FA3161"/>
    <w:rsid w:val="00FA3BA6"/>
    <w:rsid w:val="00FA6F16"/>
    <w:rsid w:val="00FB1805"/>
    <w:rsid w:val="00FB317F"/>
    <w:rsid w:val="00FB3E90"/>
    <w:rsid w:val="00FB411A"/>
    <w:rsid w:val="00FB4B37"/>
    <w:rsid w:val="00FB640D"/>
    <w:rsid w:val="00FC36FA"/>
    <w:rsid w:val="00FC4C27"/>
    <w:rsid w:val="00FC565E"/>
    <w:rsid w:val="00FC5C3B"/>
    <w:rsid w:val="00FC7E79"/>
    <w:rsid w:val="00FD01A5"/>
    <w:rsid w:val="00FD16D4"/>
    <w:rsid w:val="00FD2F58"/>
    <w:rsid w:val="00FD39E7"/>
    <w:rsid w:val="00FD4112"/>
    <w:rsid w:val="00FD414E"/>
    <w:rsid w:val="00FD6443"/>
    <w:rsid w:val="00FD6FAD"/>
    <w:rsid w:val="00FE0010"/>
    <w:rsid w:val="00FE35F4"/>
    <w:rsid w:val="00FE534D"/>
    <w:rsid w:val="00FE790F"/>
    <w:rsid w:val="00FF2C1A"/>
    <w:rsid w:val="00FF2C67"/>
    <w:rsid w:val="00FF51E7"/>
    <w:rsid w:val="00FF6186"/>
    <w:rsid w:val="00FF68CC"/>
    <w:rsid w:val="00FF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1A16B8"/>
  <w15:docId w15:val="{55A9A593-3124-4F6E-A982-A9BAF35C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D735A"/>
    <w:pPr>
      <w:spacing w:after="160"/>
    </w:pPr>
    <w:rPr>
      <w:rFonts w:eastAsiaTheme="minorEastAsia"/>
      <w:color w:val="000000" w:themeColor="text1"/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D735A"/>
    <w:pPr>
      <w:spacing w:before="300" w:after="40" w:line="240" w:lineRule="auto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CD735A"/>
    <w:pPr>
      <w:spacing w:before="240" w:after="40" w:line="240" w:lineRule="auto"/>
      <w:outlineLvl w:val="1"/>
    </w:pPr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D735A"/>
    <w:pPr>
      <w:spacing w:before="200" w:after="40" w:line="240" w:lineRule="auto"/>
      <w:outlineLvl w:val="2"/>
    </w:pPr>
    <w:rPr>
      <w:rFonts w:asciiTheme="majorHAnsi" w:eastAsiaTheme="majorEastAsia" w:hAnsiTheme="majorHAnsi" w:cstheme="majorBidi"/>
      <w:b/>
      <w:bCs/>
      <w:color w:val="D34817" w:themeColor="accent1"/>
      <w:spacing w:val="20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D735A"/>
    <w:pPr>
      <w:spacing w:before="240" w:after="0"/>
      <w:outlineLvl w:val="3"/>
    </w:pPr>
    <w:rPr>
      <w:rFonts w:asciiTheme="majorHAnsi" w:eastAsiaTheme="majorEastAsia" w:hAnsiTheme="majorHAnsi" w:cstheme="majorBidi"/>
      <w:b/>
      <w:bCs/>
      <w:color w:val="7B6A4D" w:themeColor="accent3" w:themeShade="BF"/>
      <w:spacing w:val="20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D735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i/>
      <w:iCs/>
      <w:color w:val="7B6A4D" w:themeColor="accent3" w:themeShade="BF"/>
      <w:spacing w:val="20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CD735A"/>
    <w:pPr>
      <w:spacing w:before="200" w:after="0"/>
      <w:outlineLvl w:val="5"/>
    </w:pPr>
    <w:rPr>
      <w:rFonts w:asciiTheme="majorHAnsi" w:eastAsiaTheme="majorEastAsia" w:hAnsiTheme="majorHAnsi" w:cstheme="majorBidi"/>
      <w:color w:val="524633" w:themeColor="accent3" w:themeShade="7F"/>
      <w:spacing w:val="10"/>
      <w:sz w:val="24"/>
      <w:szCs w:val="24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CD735A"/>
    <w:p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524633" w:themeColor="accent3" w:themeShade="7F"/>
      <w:spacing w:val="10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CD735A"/>
    <w:pPr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pacing w:val="1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CD735A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D34817" w:themeColor="accent1"/>
      <w:spacing w:val="1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CD735A"/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CD735A"/>
    <w:rPr>
      <w:rFonts w:asciiTheme="majorHAnsi" w:eastAsiaTheme="majorEastAsia" w:hAnsiTheme="majorHAnsi" w:cstheme="majorBidi"/>
      <w:b/>
      <w:bCs/>
      <w:color w:val="9D3511" w:themeColor="accent1" w:themeShade="BF"/>
      <w:spacing w:val="20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CD735A"/>
    <w:rPr>
      <w:rFonts w:asciiTheme="majorHAnsi" w:eastAsiaTheme="majorEastAsia" w:hAnsiTheme="majorHAnsi" w:cstheme="majorBidi"/>
      <w:b/>
      <w:bCs/>
      <w:color w:val="D34817" w:themeColor="accent1"/>
      <w:spacing w:val="20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7B7151"/>
    <w:pPr>
      <w:pBdr>
        <w:bottom w:val="single" w:sz="8" w:space="4" w:color="000000" w:themeColor="text1"/>
      </w:pBd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bCs/>
      <w:smallCaps/>
      <w:sz w:val="48"/>
      <w:szCs w:val="48"/>
    </w:rPr>
  </w:style>
  <w:style w:type="character" w:customStyle="1" w:styleId="NzovChar">
    <w:name w:val="Názov Char"/>
    <w:basedOn w:val="Predvolenpsmoodseku"/>
    <w:link w:val="Nzov"/>
    <w:uiPriority w:val="10"/>
    <w:rsid w:val="007B7151"/>
    <w:rPr>
      <w:rFonts w:asciiTheme="majorHAnsi" w:eastAsiaTheme="majorEastAsia" w:hAnsiTheme="majorHAnsi" w:cstheme="majorBidi"/>
      <w:b/>
      <w:bCs/>
      <w:smallCaps/>
      <w:color w:val="000000" w:themeColor="text1"/>
      <w:sz w:val="48"/>
      <w:szCs w:val="48"/>
      <w:lang w:val="sk-SK"/>
    </w:rPr>
  </w:style>
  <w:style w:type="paragraph" w:styleId="Podtitul">
    <w:name w:val="Subtitle"/>
    <w:basedOn w:val="Normlny"/>
    <w:link w:val="PodtitulChar"/>
    <w:uiPriority w:val="11"/>
    <w:qFormat/>
    <w:rsid w:val="00CD735A"/>
    <w:pPr>
      <w:spacing w:after="480" w:line="240" w:lineRule="auto"/>
      <w:jc w:val="center"/>
    </w:pPr>
    <w:rPr>
      <w:rFonts w:asciiTheme="majorHAnsi" w:eastAsiaTheme="majorEastAsia" w:hAnsiTheme="majorHAnsi" w:cstheme="majorBidi"/>
      <w:color w:val="auto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CD735A"/>
    <w:rPr>
      <w:rFonts w:asciiTheme="majorHAnsi" w:eastAsiaTheme="majorEastAsia" w:hAnsiTheme="majorHAnsi" w:cstheme="majorBidi"/>
      <w:sz w:val="28"/>
      <w:szCs w:val="28"/>
    </w:rPr>
  </w:style>
  <w:style w:type="paragraph" w:styleId="Pta">
    <w:name w:val="footer"/>
    <w:basedOn w:val="Normlny"/>
    <w:link w:val="PtaChar"/>
    <w:uiPriority w:val="99"/>
    <w:unhideWhenUsed/>
    <w:rsid w:val="00CD735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CD735A"/>
    <w:rPr>
      <w:color w:val="000000" w:themeColor="text1"/>
    </w:rPr>
  </w:style>
  <w:style w:type="paragraph" w:styleId="Popis">
    <w:name w:val="caption"/>
    <w:basedOn w:val="Normlny"/>
    <w:next w:val="Normlny"/>
    <w:uiPriority w:val="35"/>
    <w:unhideWhenUsed/>
    <w:qFormat/>
    <w:rsid w:val="00CD735A"/>
    <w:pPr>
      <w:spacing w:after="0" w:line="240" w:lineRule="auto"/>
    </w:pPr>
    <w:rPr>
      <w:smallCaps/>
      <w:color w:val="732117" w:themeColor="accent2" w:themeShade="BF"/>
      <w:spacing w:val="10"/>
      <w:sz w:val="18"/>
      <w:szCs w:val="1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735A"/>
    <w:rPr>
      <w:rFonts w:hAnsi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735A"/>
    <w:rPr>
      <w:rFonts w:eastAsiaTheme="minorEastAsia" w:hAnsi="Tahoma"/>
      <w:color w:val="000000" w:themeColor="text1"/>
      <w:sz w:val="16"/>
      <w:szCs w:val="16"/>
      <w:lang w:val="sk-SK"/>
    </w:rPr>
  </w:style>
  <w:style w:type="paragraph" w:styleId="Oznaitext">
    <w:name w:val="Block Text"/>
    <w:aliases w:val="Blok citácie"/>
    <w:uiPriority w:val="40"/>
    <w:rsid w:val="00CD735A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Theme="minorEastAsia"/>
      <w:color w:val="7F7F7F" w:themeColor="background1" w:themeShade="7F"/>
      <w:sz w:val="28"/>
      <w:szCs w:val="28"/>
      <w:lang w:val="sk-SK"/>
    </w:rPr>
  </w:style>
  <w:style w:type="character" w:styleId="Nzovknihy">
    <w:name w:val="Book Title"/>
    <w:basedOn w:val="Predvolenpsmoodseku"/>
    <w:uiPriority w:val="33"/>
    <w:qFormat/>
    <w:rsid w:val="00CD735A"/>
    <w:rPr>
      <w:rFonts w:asciiTheme="majorHAnsi" w:eastAsiaTheme="majorEastAsia" w:hAnsiTheme="majorHAnsi" w:cstheme="majorBidi"/>
      <w:bCs w:val="0"/>
      <w:i/>
      <w:iCs/>
      <w:color w:val="855D5D" w:themeColor="accent6"/>
      <w:sz w:val="20"/>
      <w:szCs w:val="20"/>
      <w:lang w:val="sk-SK"/>
    </w:rPr>
  </w:style>
  <w:style w:type="character" w:styleId="Zvraznenie">
    <w:name w:val="Emphasis"/>
    <w:uiPriority w:val="20"/>
    <w:qFormat/>
    <w:rsid w:val="00CD735A"/>
    <w:rPr>
      <w:rFonts w:eastAsiaTheme="minorEastAsia" w:cstheme="minorBidi"/>
      <w:b/>
      <w:bCs/>
      <w:i/>
      <w:iCs/>
      <w:color w:val="404040" w:themeColor="text1" w:themeTint="BF"/>
      <w:spacing w:val="2"/>
      <w:w w:val="100"/>
      <w:szCs w:val="22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CD735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D735A"/>
    <w:rPr>
      <w:color w:val="000000" w:themeColor="text1"/>
    </w:rPr>
  </w:style>
  <w:style w:type="character" w:customStyle="1" w:styleId="Nadpis4Char">
    <w:name w:val="Nadpis 4 Char"/>
    <w:basedOn w:val="Predvolenpsmoodseku"/>
    <w:link w:val="Nadpis4"/>
    <w:uiPriority w:val="9"/>
    <w:rsid w:val="00CD735A"/>
    <w:rPr>
      <w:rFonts w:asciiTheme="majorHAnsi" w:eastAsiaTheme="majorEastAsia" w:hAnsiTheme="majorHAnsi" w:cstheme="majorBidi"/>
      <w:b/>
      <w:bCs/>
      <w:color w:val="7B6A4D" w:themeColor="accent3" w:themeShade="BF"/>
      <w:spacing w:val="20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CD735A"/>
    <w:rPr>
      <w:rFonts w:asciiTheme="majorHAnsi" w:eastAsiaTheme="majorEastAsia" w:hAnsiTheme="majorHAnsi" w:cstheme="majorBidi"/>
      <w:b/>
      <w:bCs/>
      <w:i/>
      <w:iCs/>
      <w:color w:val="7B6A4D" w:themeColor="accent3" w:themeShade="BF"/>
      <w:spacing w:val="20"/>
    </w:rPr>
  </w:style>
  <w:style w:type="character" w:customStyle="1" w:styleId="Nadpis6Char">
    <w:name w:val="Nadpis 6 Char"/>
    <w:basedOn w:val="Predvolenpsmoodseku"/>
    <w:link w:val="Nadpis6"/>
    <w:uiPriority w:val="9"/>
    <w:rsid w:val="00CD735A"/>
    <w:rPr>
      <w:rFonts w:asciiTheme="majorHAnsi" w:eastAsiaTheme="majorEastAsia" w:hAnsiTheme="majorHAnsi" w:cstheme="majorBidi"/>
      <w:color w:val="524633" w:themeColor="accent3" w:themeShade="7F"/>
      <w:spacing w:val="10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"/>
    <w:rsid w:val="00CD735A"/>
    <w:rPr>
      <w:rFonts w:asciiTheme="majorHAnsi" w:eastAsiaTheme="majorEastAsia" w:hAnsiTheme="majorHAnsi" w:cstheme="majorBidi"/>
      <w:i/>
      <w:iCs/>
      <w:color w:val="524633" w:themeColor="accent3" w:themeShade="7F"/>
      <w:spacing w:val="10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rsid w:val="00CD735A"/>
    <w:rPr>
      <w:rFonts w:asciiTheme="majorHAnsi" w:eastAsiaTheme="majorEastAsia" w:hAnsiTheme="majorHAnsi" w:cstheme="majorBidi"/>
      <w:color w:val="D34817" w:themeColor="accent1"/>
      <w:spacing w:val="10"/>
    </w:rPr>
  </w:style>
  <w:style w:type="character" w:customStyle="1" w:styleId="Nadpis9Char">
    <w:name w:val="Nadpis 9 Char"/>
    <w:basedOn w:val="Predvolenpsmoodseku"/>
    <w:link w:val="Nadpis9"/>
    <w:uiPriority w:val="9"/>
    <w:rsid w:val="00CD735A"/>
    <w:rPr>
      <w:rFonts w:asciiTheme="majorHAnsi" w:eastAsiaTheme="majorEastAsia" w:hAnsiTheme="majorHAnsi" w:cstheme="majorBidi"/>
      <w:i/>
      <w:iCs/>
      <w:color w:val="D34817" w:themeColor="accent1"/>
      <w:spacing w:val="10"/>
    </w:rPr>
  </w:style>
  <w:style w:type="character" w:styleId="Intenzvnezvraznenie">
    <w:name w:val="Intense Emphasis"/>
    <w:basedOn w:val="Predvolenpsmoodseku"/>
    <w:uiPriority w:val="21"/>
    <w:qFormat/>
    <w:rsid w:val="00CD735A"/>
    <w:rPr>
      <w:rFonts w:asciiTheme="minorHAnsi" w:hAnsiTheme="minorHAnsi"/>
      <w:b/>
      <w:bCs/>
      <w:i/>
      <w:iCs/>
      <w:smallCaps/>
      <w:color w:val="9B2D1F" w:themeColor="accent2"/>
      <w:spacing w:val="2"/>
      <w:w w:val="100"/>
      <w:sz w:val="20"/>
      <w:szCs w:val="20"/>
    </w:rPr>
  </w:style>
  <w:style w:type="paragraph" w:styleId="Zvraznencitcia">
    <w:name w:val="Intense Quote"/>
    <w:basedOn w:val="Normlny"/>
    <w:link w:val="ZvraznencitciaChar"/>
    <w:uiPriority w:val="30"/>
    <w:qFormat/>
    <w:rsid w:val="00CD735A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z w:val="32"/>
      <w:szCs w:val="32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CD735A"/>
    <w:rPr>
      <w:rFonts w:asciiTheme="majorHAnsi" w:eastAsiaTheme="majorEastAsia" w:hAnsiTheme="majorHAnsi" w:cstheme="majorBidi"/>
      <w:i/>
      <w:iCs/>
      <w:color w:val="FFFFFF" w:themeColor="background1"/>
      <w:sz w:val="32"/>
      <w:szCs w:val="32"/>
      <w:shd w:val="clear" w:color="auto" w:fill="D34817" w:themeFill="accent1"/>
    </w:rPr>
  </w:style>
  <w:style w:type="character" w:styleId="Zvraznenodkaz">
    <w:name w:val="Intense Reference"/>
    <w:basedOn w:val="Predvolenpsmoodseku"/>
    <w:uiPriority w:val="32"/>
    <w:qFormat/>
    <w:rsid w:val="00CD735A"/>
    <w:rPr>
      <w:b/>
      <w:bCs/>
      <w:color w:val="D34817" w:themeColor="accent1"/>
      <w:sz w:val="22"/>
      <w:u w:val="single"/>
    </w:rPr>
  </w:style>
  <w:style w:type="paragraph" w:styleId="Zoznamsodrkami">
    <w:name w:val="List Bullet"/>
    <w:basedOn w:val="Normlny"/>
    <w:uiPriority w:val="36"/>
    <w:unhideWhenUsed/>
    <w:qFormat/>
    <w:rsid w:val="00CD735A"/>
    <w:pPr>
      <w:numPr>
        <w:numId w:val="11"/>
      </w:numPr>
      <w:spacing w:after="0"/>
      <w:contextualSpacing/>
    </w:pPr>
  </w:style>
  <w:style w:type="paragraph" w:styleId="Zoznamsodrkami2">
    <w:name w:val="List Bullet 2"/>
    <w:basedOn w:val="Normlny"/>
    <w:uiPriority w:val="36"/>
    <w:unhideWhenUsed/>
    <w:qFormat/>
    <w:rsid w:val="00CD735A"/>
    <w:pPr>
      <w:numPr>
        <w:numId w:val="12"/>
      </w:numPr>
      <w:spacing w:after="0"/>
    </w:pPr>
  </w:style>
  <w:style w:type="paragraph" w:styleId="Zoznamsodrkami3">
    <w:name w:val="List Bullet 3"/>
    <w:basedOn w:val="Normlny"/>
    <w:uiPriority w:val="36"/>
    <w:unhideWhenUsed/>
    <w:qFormat/>
    <w:rsid w:val="00CD735A"/>
    <w:pPr>
      <w:numPr>
        <w:numId w:val="13"/>
      </w:numPr>
      <w:spacing w:after="0"/>
    </w:pPr>
  </w:style>
  <w:style w:type="paragraph" w:styleId="Zoznamsodrkami4">
    <w:name w:val="List Bullet 4"/>
    <w:basedOn w:val="Normlny"/>
    <w:uiPriority w:val="36"/>
    <w:unhideWhenUsed/>
    <w:qFormat/>
    <w:rsid w:val="00CD735A"/>
    <w:pPr>
      <w:numPr>
        <w:numId w:val="14"/>
      </w:numPr>
      <w:spacing w:after="0"/>
    </w:pPr>
  </w:style>
  <w:style w:type="paragraph" w:styleId="Zoznamsodrkami5">
    <w:name w:val="List Bullet 5"/>
    <w:basedOn w:val="Normlny"/>
    <w:uiPriority w:val="36"/>
    <w:unhideWhenUsed/>
    <w:qFormat/>
    <w:rsid w:val="00CD735A"/>
    <w:pPr>
      <w:numPr>
        <w:numId w:val="15"/>
      </w:numPr>
      <w:spacing w:after="0"/>
    </w:pPr>
  </w:style>
  <w:style w:type="paragraph" w:styleId="Bezriadkovania">
    <w:name w:val="No Spacing"/>
    <w:basedOn w:val="Normlny"/>
    <w:link w:val="BezriadkovaniaChar"/>
    <w:uiPriority w:val="1"/>
    <w:qFormat/>
    <w:rsid w:val="00CD735A"/>
    <w:pPr>
      <w:spacing w:after="0" w:line="240" w:lineRule="auto"/>
    </w:pPr>
  </w:style>
  <w:style w:type="character" w:styleId="Zstupntext">
    <w:name w:val="Placeholder Text"/>
    <w:basedOn w:val="Predvolenpsmoodseku"/>
    <w:uiPriority w:val="99"/>
    <w:semiHidden/>
    <w:rsid w:val="00CD735A"/>
    <w:rPr>
      <w:color w:val="808080"/>
    </w:rPr>
  </w:style>
  <w:style w:type="paragraph" w:styleId="Citcia">
    <w:name w:val="Quote"/>
    <w:basedOn w:val="Normlny"/>
    <w:link w:val="CitciaChar"/>
    <w:uiPriority w:val="29"/>
    <w:qFormat/>
    <w:rsid w:val="00CD735A"/>
    <w:rPr>
      <w:i/>
      <w:iCs/>
      <w:color w:val="7F7F7F" w:themeColor="background1" w:themeShade="7F"/>
      <w:sz w:val="24"/>
      <w:szCs w:val="24"/>
    </w:rPr>
  </w:style>
  <w:style w:type="character" w:customStyle="1" w:styleId="CitciaChar">
    <w:name w:val="Citácia Char"/>
    <w:basedOn w:val="Predvolenpsmoodseku"/>
    <w:link w:val="Citcia"/>
    <w:uiPriority w:val="29"/>
    <w:rsid w:val="00CD735A"/>
    <w:rPr>
      <w:i/>
      <w:iCs/>
      <w:color w:val="7F7F7F" w:themeColor="background1" w:themeShade="7F"/>
      <w:sz w:val="24"/>
      <w:szCs w:val="24"/>
    </w:rPr>
  </w:style>
  <w:style w:type="character" w:styleId="Vrazn">
    <w:name w:val="Strong"/>
    <w:uiPriority w:val="22"/>
    <w:qFormat/>
    <w:rsid w:val="00CD735A"/>
    <w:rPr>
      <w:rFonts w:asciiTheme="minorHAnsi" w:eastAsiaTheme="minorEastAsia" w:hAnsiTheme="minorHAnsi" w:cstheme="minorBidi"/>
      <w:b/>
      <w:bCs/>
      <w:iCs w:val="0"/>
      <w:color w:val="9B2D1F" w:themeColor="accent2"/>
      <w:szCs w:val="22"/>
      <w:lang w:val="sk-SK"/>
    </w:rPr>
  </w:style>
  <w:style w:type="character" w:styleId="Jemnzvraznenie">
    <w:name w:val="Subtle Emphasis"/>
    <w:basedOn w:val="Predvolenpsmoodseku"/>
    <w:uiPriority w:val="19"/>
    <w:qFormat/>
    <w:rsid w:val="00CD735A"/>
    <w:rPr>
      <w:rFonts w:asciiTheme="minorHAnsi" w:hAnsiTheme="minorHAnsi"/>
      <w:i/>
      <w:iCs/>
      <w:color w:val="737373" w:themeColor="text1" w:themeTint="8C"/>
      <w:spacing w:val="2"/>
      <w:w w:val="100"/>
      <w:kern w:val="0"/>
      <w:sz w:val="22"/>
    </w:rPr>
  </w:style>
  <w:style w:type="character" w:styleId="Jemnodkaz">
    <w:name w:val="Subtle Reference"/>
    <w:basedOn w:val="Predvolenpsmoodseku"/>
    <w:uiPriority w:val="31"/>
    <w:qFormat/>
    <w:rsid w:val="00CD735A"/>
    <w:rPr>
      <w:color w:val="737373" w:themeColor="text1" w:themeTint="8C"/>
      <w:sz w:val="22"/>
      <w:u w:val="single"/>
    </w:rPr>
  </w:style>
  <w:style w:type="table" w:styleId="Mriekatabuky">
    <w:name w:val="Table Grid"/>
    <w:basedOn w:val="Normlnatabuka"/>
    <w:uiPriority w:val="59"/>
    <w:rsid w:val="00CD735A"/>
    <w:pPr>
      <w:spacing w:after="0" w:line="240" w:lineRule="auto"/>
    </w:pPr>
    <w:rPr>
      <w:rFonts w:eastAsiaTheme="minorEastAsia"/>
      <w:lang w:val="sk-SK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bsah1">
    <w:name w:val="toc 1"/>
    <w:basedOn w:val="Normlny"/>
    <w:next w:val="Normlny"/>
    <w:autoRedefine/>
    <w:uiPriority w:val="99"/>
    <w:unhideWhenUsed/>
    <w:qFormat/>
    <w:rsid w:val="00CD735A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Obsah2">
    <w:name w:val="toc 2"/>
    <w:basedOn w:val="Normlny"/>
    <w:next w:val="Normlny"/>
    <w:autoRedefine/>
    <w:uiPriority w:val="99"/>
    <w:unhideWhenUsed/>
    <w:qFormat/>
    <w:rsid w:val="00CD735A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Obsah3">
    <w:name w:val="toc 3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Obsah4">
    <w:name w:val="toc 4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Obsah5">
    <w:name w:val="toc 5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Obsah6">
    <w:name w:val="toc 6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Obsah7">
    <w:name w:val="toc 7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Obsah8">
    <w:name w:val="toc 8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Obsah9">
    <w:name w:val="toc 9"/>
    <w:basedOn w:val="Normlny"/>
    <w:next w:val="Normlny"/>
    <w:autoRedefine/>
    <w:uiPriority w:val="99"/>
    <w:semiHidden/>
    <w:unhideWhenUsed/>
    <w:qFormat/>
    <w:rsid w:val="00CD735A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textovprepojenie">
    <w:name w:val="Hyperlink"/>
    <w:basedOn w:val="Predvolenpsmoodseku"/>
    <w:uiPriority w:val="99"/>
    <w:semiHidden/>
    <w:unhideWhenUsed/>
    <w:rsid w:val="00CD735A"/>
    <w:rPr>
      <w:color w:val="CC9900" w:themeColor="hyperlink"/>
      <w:u w:val="single"/>
    </w:rPr>
  </w:style>
  <w:style w:type="paragraph" w:customStyle="1" w:styleId="Standard">
    <w:name w:val="Standard"/>
    <w:rsid w:val="009D5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cs-CZ" w:eastAsia="sk-SK"/>
    </w:rPr>
  </w:style>
  <w:style w:type="paragraph" w:customStyle="1" w:styleId="Textbody">
    <w:name w:val="Text body"/>
    <w:basedOn w:val="Standard"/>
    <w:rsid w:val="00583F11"/>
    <w:pPr>
      <w:spacing w:after="120"/>
    </w:pPr>
  </w:style>
  <w:style w:type="numbering" w:customStyle="1" w:styleId="WW8Num3">
    <w:name w:val="WW8Num3"/>
    <w:basedOn w:val="Bezzoznamu"/>
    <w:rsid w:val="00583F11"/>
    <w:pPr>
      <w:numPr>
        <w:numId w:val="16"/>
      </w:numPr>
    </w:pPr>
  </w:style>
  <w:style w:type="numbering" w:customStyle="1" w:styleId="WW8Num5">
    <w:name w:val="WW8Num5"/>
    <w:basedOn w:val="Bezzoznamu"/>
    <w:rsid w:val="00583F11"/>
    <w:pPr>
      <w:numPr>
        <w:numId w:val="17"/>
      </w:numPr>
    </w:pPr>
  </w:style>
  <w:style w:type="numbering" w:customStyle="1" w:styleId="WW8Num6">
    <w:name w:val="WW8Num6"/>
    <w:basedOn w:val="Bezzoznamu"/>
    <w:rsid w:val="00583F11"/>
    <w:pPr>
      <w:numPr>
        <w:numId w:val="18"/>
      </w:numPr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583F11"/>
    <w:rPr>
      <w:rFonts w:eastAsiaTheme="minorEastAsia"/>
      <w:color w:val="000000" w:themeColor="text1"/>
      <w:lang w:val="sk-SK"/>
    </w:rPr>
  </w:style>
  <w:style w:type="paragraph" w:customStyle="1" w:styleId="Nadpis11">
    <w:name w:val="Nadpis 11"/>
    <w:basedOn w:val="Standard"/>
    <w:next w:val="Standard"/>
    <w:rsid w:val="005F2765"/>
    <w:pPr>
      <w:keepNext/>
      <w:widowControl w:val="0"/>
      <w:autoSpaceDE w:val="0"/>
      <w:textAlignment w:val="auto"/>
      <w:outlineLvl w:val="0"/>
    </w:pPr>
    <w:rPr>
      <w:rFonts w:ascii="Arial" w:hAnsi="Arial" w:cs="Arial"/>
      <w:b/>
      <w:bCs/>
      <w:sz w:val="32"/>
      <w:szCs w:val="20"/>
      <w:lang w:val="sk-SK" w:bidi="sk-SK"/>
    </w:rPr>
  </w:style>
  <w:style w:type="paragraph" w:customStyle="1" w:styleId="Nadpis21">
    <w:name w:val="Nadpis 21"/>
    <w:basedOn w:val="Standard"/>
    <w:next w:val="Standard"/>
    <w:rsid w:val="005F2765"/>
    <w:pPr>
      <w:keepNext/>
      <w:widowControl w:val="0"/>
      <w:autoSpaceDE w:val="0"/>
      <w:textAlignment w:val="auto"/>
      <w:outlineLvl w:val="1"/>
    </w:pPr>
    <w:rPr>
      <w:rFonts w:ascii="Arial" w:hAnsi="Arial"/>
      <w:b/>
      <w:sz w:val="20"/>
      <w:szCs w:val="20"/>
      <w:lang w:val="sk-SK" w:bidi="sk-SK"/>
    </w:rPr>
  </w:style>
  <w:style w:type="paragraph" w:customStyle="1" w:styleId="Heading10">
    <w:name w:val="Heading 10"/>
    <w:basedOn w:val="Nzov"/>
    <w:next w:val="Textbody"/>
    <w:rsid w:val="005F2765"/>
    <w:pPr>
      <w:keepNext/>
      <w:widowControl w:val="0"/>
      <w:pBdr>
        <w:bottom w:val="none" w:sz="0" w:space="0" w:color="auto"/>
      </w:pBdr>
      <w:suppressAutoHyphens/>
      <w:autoSpaceDE w:val="0"/>
      <w:autoSpaceDN w:val="0"/>
      <w:spacing w:before="240" w:after="120"/>
      <w:contextualSpacing w:val="0"/>
      <w:jc w:val="left"/>
    </w:pPr>
    <w:rPr>
      <w:rFonts w:ascii="Arial" w:eastAsia="MS Mincho" w:hAnsi="Arial" w:cs="Tahoma"/>
      <w:smallCaps w:val="0"/>
      <w:color w:val="auto"/>
      <w:kern w:val="3"/>
      <w:sz w:val="28"/>
      <w:szCs w:val="28"/>
      <w:lang w:eastAsia="sk-SK" w:bidi="sk-SK"/>
    </w:rPr>
  </w:style>
  <w:style w:type="paragraph" w:styleId="Zoznam">
    <w:name w:val="List"/>
    <w:basedOn w:val="Standard"/>
    <w:rsid w:val="005F2765"/>
    <w:pPr>
      <w:widowControl w:val="0"/>
      <w:autoSpaceDE w:val="0"/>
      <w:ind w:left="283" w:hanging="283"/>
      <w:textAlignment w:val="auto"/>
    </w:pPr>
    <w:rPr>
      <w:sz w:val="20"/>
      <w:szCs w:val="20"/>
      <w:lang w:val="sk-SK" w:bidi="sk-SK"/>
    </w:rPr>
  </w:style>
  <w:style w:type="paragraph" w:customStyle="1" w:styleId="TableContents">
    <w:name w:val="Table Contents"/>
    <w:basedOn w:val="Standard"/>
    <w:rsid w:val="005F2765"/>
    <w:pPr>
      <w:widowControl w:val="0"/>
      <w:suppressLineNumbers/>
      <w:autoSpaceDE w:val="0"/>
      <w:textAlignment w:val="auto"/>
    </w:pPr>
    <w:rPr>
      <w:sz w:val="20"/>
      <w:szCs w:val="20"/>
      <w:lang w:val="sk-SK" w:bidi="sk-SK"/>
    </w:rPr>
  </w:style>
  <w:style w:type="paragraph" w:styleId="Zkladntext2">
    <w:name w:val="Body Text 2"/>
    <w:basedOn w:val="Standard"/>
    <w:link w:val="Zkladntext2Char"/>
    <w:rsid w:val="005F2765"/>
    <w:pPr>
      <w:widowControl w:val="0"/>
      <w:autoSpaceDE w:val="0"/>
      <w:textAlignment w:val="auto"/>
    </w:pPr>
    <w:rPr>
      <w:b/>
      <w:bCs/>
      <w:sz w:val="20"/>
      <w:szCs w:val="20"/>
      <w:lang w:val="sk-SK" w:bidi="sk-SK"/>
    </w:rPr>
  </w:style>
  <w:style w:type="character" w:customStyle="1" w:styleId="Zkladntext2Char">
    <w:name w:val="Základný text 2 Char"/>
    <w:basedOn w:val="Predvolenpsmoodseku"/>
    <w:link w:val="Zkladntext2"/>
    <w:rsid w:val="005F2765"/>
    <w:rPr>
      <w:rFonts w:ascii="Times New Roman" w:eastAsia="Times New Roman" w:hAnsi="Times New Roman" w:cs="Times New Roman"/>
      <w:b/>
      <w:bCs/>
      <w:kern w:val="3"/>
      <w:sz w:val="20"/>
      <w:szCs w:val="20"/>
      <w:lang w:val="sk-SK" w:eastAsia="sk-SK" w:bidi="sk-SK"/>
    </w:rPr>
  </w:style>
  <w:style w:type="paragraph" w:customStyle="1" w:styleId="Styl1">
    <w:name w:val="Styl1"/>
    <w:basedOn w:val="Standard"/>
    <w:rsid w:val="005F2765"/>
    <w:pPr>
      <w:widowControl w:val="0"/>
      <w:autoSpaceDE w:val="0"/>
      <w:jc w:val="both"/>
      <w:textAlignment w:val="auto"/>
    </w:pPr>
    <w:rPr>
      <w:sz w:val="20"/>
      <w:szCs w:val="20"/>
      <w:lang w:val="sk-SK" w:bidi="sk-SK"/>
    </w:rPr>
  </w:style>
  <w:style w:type="paragraph" w:styleId="Dtum">
    <w:name w:val="Date"/>
    <w:basedOn w:val="Standard"/>
    <w:next w:val="Standard"/>
    <w:link w:val="DtumChar"/>
    <w:rsid w:val="005F2765"/>
    <w:pPr>
      <w:widowControl w:val="0"/>
      <w:autoSpaceDE w:val="0"/>
      <w:textAlignment w:val="auto"/>
    </w:pPr>
    <w:rPr>
      <w:sz w:val="20"/>
      <w:szCs w:val="20"/>
      <w:lang w:val="sk-SK" w:bidi="sk-SK"/>
    </w:rPr>
  </w:style>
  <w:style w:type="character" w:customStyle="1" w:styleId="DtumChar">
    <w:name w:val="Dátum Char"/>
    <w:basedOn w:val="Predvolenpsmoodseku"/>
    <w:link w:val="Dtum"/>
    <w:rsid w:val="005F2765"/>
    <w:rPr>
      <w:rFonts w:ascii="Times New Roman" w:eastAsia="Times New Roman" w:hAnsi="Times New Roman" w:cs="Times New Roman"/>
      <w:kern w:val="3"/>
      <w:sz w:val="20"/>
      <w:szCs w:val="20"/>
      <w:lang w:val="sk-SK" w:eastAsia="sk-SK" w:bidi="sk-SK"/>
    </w:rPr>
  </w:style>
  <w:style w:type="paragraph" w:styleId="Register1">
    <w:name w:val="index 1"/>
    <w:basedOn w:val="Standard"/>
    <w:next w:val="Standard"/>
    <w:rsid w:val="005F2765"/>
    <w:pPr>
      <w:widowControl w:val="0"/>
      <w:autoSpaceDE w:val="0"/>
      <w:ind w:left="200" w:hanging="200"/>
      <w:textAlignment w:val="auto"/>
    </w:pPr>
    <w:rPr>
      <w:sz w:val="20"/>
      <w:szCs w:val="20"/>
      <w:lang w:val="sk-SK" w:bidi="sk-SK"/>
    </w:rPr>
  </w:style>
  <w:style w:type="paragraph" w:styleId="Nadpisregistra">
    <w:name w:val="index heading"/>
    <w:basedOn w:val="Standard"/>
    <w:next w:val="Register1"/>
    <w:rsid w:val="005F2765"/>
    <w:pPr>
      <w:widowControl w:val="0"/>
      <w:autoSpaceDE w:val="0"/>
      <w:textAlignment w:val="auto"/>
    </w:pPr>
    <w:rPr>
      <w:rFonts w:ascii="Arial" w:eastAsia="Arial" w:hAnsi="Arial" w:cs="Arial"/>
      <w:b/>
      <w:bCs/>
      <w:sz w:val="20"/>
      <w:szCs w:val="20"/>
      <w:lang w:val="sk-SK" w:bidi="sk-SK"/>
    </w:rPr>
  </w:style>
  <w:style w:type="paragraph" w:customStyle="1" w:styleId="Zkladntext20">
    <w:name w:val="Základní text 2"/>
    <w:basedOn w:val="Standard"/>
    <w:rsid w:val="005F2765"/>
    <w:pPr>
      <w:widowControl w:val="0"/>
      <w:autoSpaceDE w:val="0"/>
      <w:spacing w:line="278" w:lineRule="atLeast"/>
      <w:textAlignment w:val="auto"/>
    </w:pPr>
    <w:rPr>
      <w:rFonts w:ascii="Arial" w:hAnsi="Arial" w:cs="Arial"/>
      <w:b/>
      <w:bCs/>
      <w:sz w:val="20"/>
      <w:szCs w:val="20"/>
      <w:lang w:val="sk-SK" w:bidi="sk-SK"/>
    </w:rPr>
  </w:style>
  <w:style w:type="paragraph" w:customStyle="1" w:styleId="Nadpis">
    <w:name w:val="Nadpis"/>
    <w:basedOn w:val="Normlny"/>
    <w:next w:val="Zkladntext"/>
    <w:rsid w:val="00A56E54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color w:val="auto"/>
      <w:sz w:val="28"/>
      <w:szCs w:val="28"/>
      <w:lang w:eastAsia="sk-SK" w:bidi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56E5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56E54"/>
    <w:rPr>
      <w:rFonts w:eastAsiaTheme="minorEastAsia"/>
      <w:color w:val="000000" w:themeColor="text1"/>
      <w:lang w:val="sk-SK"/>
    </w:rPr>
  </w:style>
  <w:style w:type="paragraph" w:customStyle="1" w:styleId="Obsahtabuky">
    <w:name w:val="Obsah tabuľky"/>
    <w:basedOn w:val="Normlny"/>
    <w:rsid w:val="0093198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sk-SK" w:bidi="sk-SK"/>
    </w:rPr>
  </w:style>
  <w:style w:type="paragraph" w:styleId="Odsekzoznamu">
    <w:name w:val="List Paragraph"/>
    <w:basedOn w:val="Normlny"/>
    <w:uiPriority w:val="34"/>
    <w:qFormat/>
    <w:rsid w:val="00295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15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://www.sutn.sk/eshop/public/standard_detail.aspx?id=109357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sutn.sk/eshop/public/standard_detail.aspx?id=103984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sutn.sk/eshop/public/standard_detail.aspx?id=109357" TargetMode="External"/><Relationship Id="rId25" Type="http://schemas.openxmlformats.org/officeDocument/2006/relationships/hyperlink" Target="http://www.sutn.sk/eshop/public/standard_detail.aspx?id=5767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sutn.sk/eshop/public/standard_detail.aspx?id=57676" TargetMode="External"/><Relationship Id="rId20" Type="http://schemas.openxmlformats.org/officeDocument/2006/relationships/hyperlink" Target="http://www.sutn.sk/eshop/public/standard_detail.aspx?id=103984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://www.sutn.sk/eshop/public/standard_detail.aspx?id=57676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sutn.sk/eshop/public/standard_detail.aspx?id=109357" TargetMode="External"/><Relationship Id="rId23" Type="http://schemas.openxmlformats.org/officeDocument/2006/relationships/hyperlink" Target="http://www.sutn.sk/eshop/public/standard_detail.aspx?id=103984" TargetMode="External"/><Relationship Id="rId28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hyperlink" Target="http://www.sutn.sk/eshop/public/standard_detail.aspx?id=114744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Relationship Id="rId22" Type="http://schemas.openxmlformats.org/officeDocument/2006/relationships/hyperlink" Target="http://www.sutn.sk/eshop/public/standard_detail.aspx?id=103984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\AppData\Roaming\Microsoft\Templates\EquityRepor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imes New Roman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Technický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overPageProperties xmlns="http://schemas.microsoft.com/office/2006/coverPageProps">
  <PublishDate>2022-04-12T00:00:00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F592A26CC253A04896FB5117130F8A6604005A7378CDD03C594BAF4542E14611C016" ma:contentTypeVersion="27" ma:contentTypeDescription="Create a new document." ma:contentTypeScope="" ma:versionID="b5be926f407435f922f2b3fb158601a4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/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templateProperties xmlns="urn:microsoft.template.properties">
  <_Version/>
  <_LCID/>
</templateProperties>
</file>

<file path=customXml/item7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825CA3-2415-425A-AB5E-50D3BDF459E5}">
  <ds:schemaRefs>
    <ds:schemaRef ds:uri="http://schemas.microsoft.com/office/2006/metadata/contentType"/>
    <ds:schemaRef ds:uri="http://schemas.microsoft.com/office/2006/metadata/properties/metaAttributes"/>
  </ds:schemaRefs>
</ds:datastoreItem>
</file>

<file path=customXml/itemProps3.xml><?xml version="1.0" encoding="utf-8"?>
<ds:datastoreItem xmlns:ds="http://schemas.openxmlformats.org/officeDocument/2006/customXml" ds:itemID="{3B38E821-07AA-41DC-B360-4B3D4DACC8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04B64B-1109-4575-9C15-65FB907F84A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1BB83-9122-4C59-977E-01039B1A386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7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EquityReport.dotx</Template>
  <TotalTime>1</TotalTime>
  <Pages>11</Pages>
  <Words>5006</Words>
  <Characters>28539</Characters>
  <Application>Microsoft Office Word</Application>
  <DocSecurity>0</DocSecurity>
  <Lines>237</Lines>
  <Paragraphs>66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Technická správa</vt:lpstr>
      <vt:lpstr/>
      <vt:lpstr>    Heading 2</vt:lpstr>
      <vt:lpstr>        Heading 3</vt:lpstr>
    </vt:vector>
  </TitlesOfParts>
  <Company>VARGA ELEKTRO</Company>
  <LinksUpToDate>false</LinksUpToDate>
  <CharactersWithSpaces>33479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</dc:title>
  <dc:subject>Vyhradené technické zariadenie elektrické</dc:subject>
  <dc:creator>VARGA ELEKTRO s. r. o., Ľ. Podjavorinskej 1061, 984 01 LUČENEC</dc:creator>
  <cp:lastModifiedBy>Uzivatel</cp:lastModifiedBy>
  <cp:revision>3</cp:revision>
  <cp:lastPrinted>2022-05-19T06:33:00Z</cp:lastPrinted>
  <dcterms:created xsi:type="dcterms:W3CDTF">2022-05-19T06:33:00Z</dcterms:created>
  <dcterms:modified xsi:type="dcterms:W3CDTF">2022-05-19T06:34:00Z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TC101927419990</vt:lpwstr>
  </property>
</Properties>
</file>